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asciiTheme="minorHAnsi" w:hAnsiTheme="minorHAnsi" w:eastAsiaTheme="majorEastAsia" w:cstheme="minorHAnsi"/>
          <w:b/>
          <w:color w:val="000000" w:themeColor="text1"/>
          <w:kern w:val="0"/>
          <w:sz w:val="32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HAnsi" w:hAnsiTheme="minorHAnsi" w:eastAsiaTheme="majorEastAsia" w:cstheme="minorHAnsi"/>
          <w:b/>
          <w:color w:val="000000" w:themeColor="text1"/>
          <w:kern w:val="0"/>
          <w:sz w:val="32"/>
          <w:szCs w:val="21"/>
          <w14:textFill>
            <w14:solidFill>
              <w14:schemeClr w14:val="tx1"/>
            </w14:solidFill>
          </w14:textFill>
        </w:rPr>
        <w:t>美国波士顿</w:t>
      </w:r>
      <w:r>
        <w:rPr>
          <w:rFonts w:asciiTheme="minorHAnsi" w:hAnsiTheme="minorHAnsi" w:eastAsiaTheme="majorEastAsia" w:cstheme="minorHAnsi"/>
          <w:b/>
          <w:color w:val="000000" w:themeColor="text1"/>
          <w:kern w:val="0"/>
          <w:sz w:val="32"/>
          <w:szCs w:val="21"/>
          <w14:textFill>
            <w14:solidFill>
              <w14:schemeClr w14:val="tx1"/>
            </w14:solidFill>
          </w14:textFill>
        </w:rPr>
        <w:t>大学</w:t>
      </w:r>
      <w:r>
        <w:rPr>
          <w:rFonts w:hint="eastAsia" w:asciiTheme="minorHAnsi" w:hAnsiTheme="minorHAnsi" w:eastAsiaTheme="majorEastAsia" w:cstheme="minorHAnsi"/>
          <w:b/>
          <w:color w:val="000000" w:themeColor="text1"/>
          <w:kern w:val="0"/>
          <w:sz w:val="32"/>
          <w:szCs w:val="21"/>
          <w14:textFill>
            <w14:solidFill>
              <w14:schemeClr w14:val="tx1"/>
            </w14:solidFill>
          </w14:textFill>
        </w:rPr>
        <w:t>寒假强化</w:t>
      </w:r>
      <w:r>
        <w:rPr>
          <w:rFonts w:asciiTheme="minorHAnsi" w:hAnsiTheme="minorHAnsi" w:eastAsiaTheme="majorEastAsia" w:cstheme="minorHAnsi"/>
          <w:b/>
          <w:color w:val="000000" w:themeColor="text1"/>
          <w:kern w:val="0"/>
          <w:sz w:val="32"/>
          <w:szCs w:val="21"/>
          <w14:textFill>
            <w14:solidFill>
              <w14:schemeClr w14:val="tx1"/>
            </w14:solidFill>
          </w14:textFill>
        </w:rPr>
        <w:t>英语</w:t>
      </w:r>
      <w:r>
        <w:rPr>
          <w:rFonts w:hint="eastAsia" w:asciiTheme="minorHAnsi" w:hAnsiTheme="minorHAnsi" w:eastAsiaTheme="majorEastAsia" w:cstheme="minorHAnsi"/>
          <w:b/>
          <w:color w:val="000000" w:themeColor="text1"/>
          <w:kern w:val="0"/>
          <w:sz w:val="32"/>
          <w:szCs w:val="21"/>
          <w14:textFill>
            <w14:solidFill>
              <w14:schemeClr w14:val="tx1"/>
            </w14:solidFill>
          </w14:textFill>
        </w:rPr>
        <w:t>项目</w:t>
      </w:r>
    </w:p>
    <w:p>
      <w:pPr>
        <w:widowControl/>
        <w:spacing w:line="360" w:lineRule="auto"/>
        <w:ind w:firstLine="420"/>
        <w:jc w:val="left"/>
        <w:rPr>
          <w:rFonts w:ascii="Calibri" w:hAnsi="Calibri" w:cs="Calibri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widowControl/>
        <w:numPr>
          <w:ilvl w:val="0"/>
          <w:numId w:val="1"/>
        </w:numPr>
        <w:spacing w:line="360" w:lineRule="auto"/>
        <w:jc w:val="left"/>
        <w:rPr>
          <w:rFonts w:asciiTheme="minorHAnsi" w:hAnsiTheme="minorHAnsi" w:eastAsiaTheme="majorEastAsia" w:cstheme="minorHAnsi"/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asciiTheme="minorHAnsi" w:hAnsiTheme="minorHAnsi" w:eastAsiaTheme="majorEastAsia" w:cstheme="minorHAnsi"/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项目介绍</w:t>
      </w:r>
    </w:p>
    <w:p>
      <w:pPr>
        <w:widowControl/>
        <w:spacing w:line="360" w:lineRule="auto"/>
        <w:jc w:val="left"/>
        <w:rPr>
          <w:rFonts w:asciiTheme="minorHAnsi" w:hAnsiTheme="minorHAnsi" w:eastAsiaTheme="majorEastAsia" w:cstheme="minorHAnsi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Theme="minorHAnsi" w:hAnsiTheme="minorHAnsi" w:eastAsiaTheme="majorEastAsia" w:cstheme="minorHAnsi"/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1、</w:t>
      </w:r>
      <w:r>
        <w:rPr>
          <w:rFonts w:hint="eastAsia" w:asciiTheme="minorHAnsi" w:hAnsiTheme="minorHAnsi" w:eastAsiaTheme="majorEastAsia" w:cstheme="minorHAnsi"/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 波士顿大学简介</w:t>
      </w:r>
    </w:p>
    <w:p>
      <w:pPr>
        <w:widowControl/>
        <w:spacing w:line="360" w:lineRule="auto"/>
        <w:ind w:left="1" w:firstLine="419"/>
        <w:jc w:val="left"/>
        <w:rPr>
          <w:rFonts w:asciiTheme="minorHAnsi" w:hAnsiTheme="minorHAnsi" w:cstheme="minorHAnsi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HAnsi" w:hAnsiTheme="minorHAnsi" w:cstheme="minorHAnsi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波士顿是美国马萨诸塞州的首府和最大城市，是美国最古老、最有文化价值的城市之一，是美国东北部的高等教育中心以及生物医药</w:t>
      </w:r>
      <w:bookmarkStart w:id="0" w:name="_GoBack"/>
      <w:bookmarkEnd w:id="0"/>
      <w:r>
        <w:rPr>
          <w:rFonts w:hint="eastAsia" w:asciiTheme="minorHAnsi" w:hAnsiTheme="minorHAnsi" w:cstheme="minorHAnsi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产业创新中心。波士顿大学创立于1839年，是历史悠久的全球顶尖私立大学之一。波士顿大学下设17个学位颁发学院，开设学科齐全且在全球拥有极高的学术声誉，其优势学科如管理、金融、传播、生物医学工程等</w:t>
      </w:r>
      <w:r>
        <w:rPr>
          <w:rFonts w:hint="eastAsia" w:ascii="宋体" w:hAnsi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。</w:t>
      </w:r>
    </w:p>
    <w:p>
      <w:pPr>
        <w:spacing w:line="360" w:lineRule="auto"/>
        <w:ind w:firstLine="420"/>
        <w:rPr>
          <w:rFonts w:asciiTheme="minorHAnsi" w:hAnsiTheme="minorHAnsi" w:eastAsiaTheme="majorEastAsia" w:cstheme="minorHAnsi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Theme="minorHAnsi" w:hAnsiTheme="minorHAnsi" w:eastAsiaTheme="majorEastAsia" w:cstheme="minorHAnsi"/>
          <w:color w:val="000000" w:themeColor="text1"/>
          <w:szCs w:val="21"/>
          <w14:textFill>
            <w14:solidFill>
              <w14:schemeClr w14:val="tx1"/>
            </w14:solidFill>
          </w14:textFill>
        </w:rPr>
        <w:t>在201</w:t>
      </w:r>
      <w:r>
        <w:rPr>
          <w:rFonts w:hint="eastAsia" w:asciiTheme="minorHAnsi" w:hAnsiTheme="minorHAnsi" w:eastAsiaTheme="majorEastAsia" w:cstheme="minorHAnsi"/>
          <w:color w:val="000000" w:themeColor="text1"/>
          <w:szCs w:val="21"/>
          <w14:textFill>
            <w14:solidFill>
              <w14:schemeClr w14:val="tx1"/>
            </w14:solidFill>
          </w14:textFill>
        </w:rPr>
        <w:t>7</w:t>
      </w:r>
      <w:r>
        <w:rPr>
          <w:rFonts w:asciiTheme="minorHAnsi" w:hAnsiTheme="minorHAnsi" w:eastAsiaTheme="majorEastAsia" w:cstheme="minorHAnsi"/>
          <w:color w:val="000000" w:themeColor="text1"/>
          <w:szCs w:val="21"/>
          <w14:textFill>
            <w14:solidFill>
              <w14:schemeClr w14:val="tx1"/>
            </w14:solidFill>
          </w14:textFill>
        </w:rPr>
        <w:t>年</w:t>
      </w:r>
      <w:r>
        <w:rPr>
          <w:rFonts w:asciiTheme="minorHAnsi" w:hAnsiTheme="minorHAnsi" w:cstheme="minorHAnsi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《美国新闻与世界报道》发布的</w:t>
      </w:r>
      <w:r>
        <w:rPr>
          <w:rFonts w:hint="eastAsia" w:asciiTheme="minorHAnsi" w:hAnsiTheme="minorHAnsi" w:cstheme="minorHAnsi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世界</w:t>
      </w:r>
      <w:r>
        <w:rPr>
          <w:rFonts w:asciiTheme="minorHAnsi" w:hAnsiTheme="minorHAnsi" w:cstheme="minorHAnsi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大学权威排名中，</w:t>
      </w:r>
      <w:r>
        <w:rPr>
          <w:rFonts w:hint="eastAsia" w:asciiTheme="minorHAnsi" w:hAnsiTheme="minorHAnsi" w:eastAsiaTheme="majorEastAsia" w:cstheme="minorHAnsi"/>
          <w:color w:val="000000" w:themeColor="text1"/>
          <w:szCs w:val="21"/>
          <w14:textFill>
            <w14:solidFill>
              <w14:schemeClr w14:val="tx1"/>
            </w14:solidFill>
          </w14:textFill>
        </w:rPr>
        <w:t>波士顿大学排名</w:t>
      </w:r>
      <w:r>
        <w:rPr>
          <w:rFonts w:asciiTheme="minorHAnsi" w:hAnsiTheme="minorHAnsi" w:eastAsiaTheme="majorEastAsia" w:cstheme="minorHAnsi"/>
          <w:color w:val="000000" w:themeColor="text1"/>
          <w:szCs w:val="21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Theme="minorHAnsi" w:hAnsiTheme="minorHAnsi" w:eastAsiaTheme="majorEastAsia" w:cstheme="minorHAnsi"/>
          <w:color w:val="000000" w:themeColor="text1"/>
          <w:szCs w:val="21"/>
          <w14:textFill>
            <w14:solidFill>
              <w14:schemeClr w14:val="tx1"/>
            </w14:solidFill>
          </w14:textFill>
        </w:rPr>
        <w:t>32</w:t>
      </w:r>
      <w:r>
        <w:rPr>
          <w:rFonts w:asciiTheme="minorHAnsi" w:hAnsiTheme="minorHAnsi" w:eastAsiaTheme="majorEastAsia" w:cstheme="minorHAnsi"/>
          <w:color w:val="000000" w:themeColor="text1"/>
          <w:szCs w:val="21"/>
          <w14:textFill>
            <w14:solidFill>
              <w14:schemeClr w14:val="tx1"/>
            </w14:solidFill>
          </w14:textFill>
        </w:rPr>
        <w:t>名；</w:t>
      </w:r>
      <w:r>
        <w:rPr>
          <w:rFonts w:hint="eastAsia" w:asciiTheme="minorHAnsi" w:hAnsiTheme="minorHAnsi" w:eastAsiaTheme="majorEastAsia" w:cstheme="minorHAnsi"/>
          <w:color w:val="000000" w:themeColor="text1"/>
          <w:szCs w:val="21"/>
          <w14:textFill>
            <w14:solidFill>
              <w14:schemeClr w14:val="tx1"/>
            </w14:solidFill>
          </w14:textFill>
        </w:rPr>
        <w:t>英国泰晤士时报</w:t>
      </w:r>
      <w:r>
        <w:rPr>
          <w:rFonts w:asciiTheme="minorHAnsi" w:hAnsiTheme="minorHAnsi" w:eastAsiaTheme="majorEastAsia" w:cstheme="minorHAnsi"/>
          <w:color w:val="000000" w:themeColor="text1"/>
          <w:szCs w:val="21"/>
          <w14:textFill>
            <w14:solidFill>
              <w14:schemeClr w14:val="tx1"/>
            </w14:solidFill>
          </w14:textFill>
        </w:rPr>
        <w:t>201</w:t>
      </w:r>
      <w:r>
        <w:rPr>
          <w:rFonts w:hint="eastAsia" w:asciiTheme="minorHAnsi" w:hAnsiTheme="minorHAnsi" w:eastAsiaTheme="majorEastAsia" w:cstheme="minorHAnsi"/>
          <w:color w:val="000000" w:themeColor="text1"/>
          <w:szCs w:val="21"/>
          <w14:textFill>
            <w14:solidFill>
              <w14:schemeClr w14:val="tx1"/>
            </w14:solidFill>
          </w14:textFill>
        </w:rPr>
        <w:t>6世界大学排名中，波士顿大学位列64名。波士顿大学具有无可比拟的优越地理位置，校园位于波士顿市中心，距离哈佛大学、麻省理工大学仅10分钟车程，学术氛围非常浓厚。</w:t>
      </w:r>
    </w:p>
    <w:p>
      <w:pPr>
        <w:spacing w:line="360" w:lineRule="auto"/>
        <w:rPr>
          <w:rFonts w:asciiTheme="minorHAnsi" w:hAnsiTheme="minorHAnsi" w:eastAsiaTheme="majorEastAsia" w:cstheme="minorHAnsi"/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asciiTheme="minorHAnsi" w:hAnsiTheme="minorHAnsi" w:eastAsiaTheme="majorEastAsia" w:cstheme="minorHAnsi"/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2、</w:t>
      </w:r>
      <w:r>
        <w:rPr>
          <w:rFonts w:hint="eastAsia" w:asciiTheme="minorHAnsi" w:hAnsiTheme="minorHAnsi" w:eastAsiaTheme="majorEastAsia" w:cstheme="minorHAnsi"/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Theme="minorHAnsi" w:hAnsiTheme="minorHAnsi" w:eastAsiaTheme="majorEastAsia" w:cstheme="minorHAnsi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访学</w:t>
      </w:r>
      <w:r>
        <w:rPr>
          <w:rFonts w:hint="eastAsia" w:asciiTheme="minorHAnsi" w:hAnsiTheme="minorHAnsi" w:eastAsiaTheme="majorEastAsia" w:cstheme="minorHAnsi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时间及课程内容</w:t>
      </w:r>
    </w:p>
    <w:p>
      <w:pPr>
        <w:widowControl/>
        <w:spacing w:line="360" w:lineRule="auto"/>
        <w:ind w:firstLine="420" w:firstLineChars="200"/>
        <w:jc w:val="left"/>
        <w:rPr>
          <w:rFonts w:asciiTheme="minorHAnsi" w:hAnsiTheme="minorHAnsi" w:eastAsiaTheme="majorEastAsia" w:cstheme="minorHAnsi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HAnsi" w:hAnsiTheme="minorHAnsi" w:eastAsiaTheme="majorEastAsia" w:cstheme="minorHAnsi"/>
          <w:color w:val="000000" w:themeColor="text1"/>
          <w:szCs w:val="21"/>
          <w14:textFill>
            <w14:solidFill>
              <w14:schemeClr w14:val="tx1"/>
            </w14:solidFill>
          </w14:textFill>
        </w:rPr>
        <w:t>参加</w:t>
      </w:r>
      <w:r>
        <w:rPr>
          <w:rFonts w:hint="eastAsia" w:ascii="Calibri" w:hAnsi="Calibri" w:cs="Calibri"/>
          <w:color w:val="000000" w:themeColor="text1"/>
          <w:szCs w:val="21"/>
          <w14:textFill>
            <w14:solidFill>
              <w14:schemeClr w14:val="tx1"/>
            </w14:solidFill>
          </w14:textFill>
        </w:rPr>
        <w:t>寒假强化英语课程</w:t>
      </w:r>
      <w:r>
        <w:rPr>
          <w:rFonts w:hint="eastAsia" w:asciiTheme="minorHAnsi" w:hAnsiTheme="minorHAnsi" w:eastAsiaTheme="majorEastAsia" w:cstheme="minorHAnsi"/>
          <w:color w:val="000000" w:themeColor="text1"/>
          <w:szCs w:val="21"/>
          <w14:textFill>
            <w14:solidFill>
              <w14:schemeClr w14:val="tx1"/>
            </w14:solidFill>
          </w14:textFill>
        </w:rPr>
        <w:t>的学生与波士顿大学在读学生混合编班，由波士顿大学进行统一的学术管理与学术考核。学生可以享受图书馆、健身中心等校园设施，通过考核后获得波士顿大学正式成绩单及学习证明。</w:t>
      </w:r>
    </w:p>
    <w:p>
      <w:pPr>
        <w:widowControl/>
        <w:spacing w:line="360" w:lineRule="auto"/>
        <w:ind w:firstLine="420" w:firstLineChars="200"/>
        <w:jc w:val="left"/>
        <w:rPr>
          <w:rFonts w:asciiTheme="minorHAnsi" w:hAnsiTheme="minorHAnsi" w:eastAsiaTheme="majorEastAsia" w:cstheme="minorHAnsi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HAnsi" w:hAnsiTheme="minorHAnsi" w:eastAsiaTheme="majorEastAsia" w:cstheme="minorHAnsi"/>
          <w:color w:val="000000" w:themeColor="text1"/>
          <w:szCs w:val="21"/>
          <w14:textFill>
            <w14:solidFill>
              <w14:schemeClr w14:val="tx1"/>
            </w14:solidFill>
          </w14:textFill>
        </w:rPr>
        <w:t>访学时间：2018年2月12日</w:t>
      </w:r>
      <w:r>
        <w:rPr>
          <w:rFonts w:asciiTheme="minorHAnsi" w:hAnsiTheme="minorHAnsi" w:eastAsiaTheme="majorEastAsia" w:cstheme="minorHAnsi"/>
          <w:color w:val="000000" w:themeColor="text1"/>
          <w:szCs w:val="21"/>
          <w14:textFill>
            <w14:solidFill>
              <w14:schemeClr w14:val="tx1"/>
            </w14:solidFill>
          </w14:textFill>
        </w:rPr>
        <w:t>—</w:t>
      </w:r>
      <w:r>
        <w:rPr>
          <w:rFonts w:hint="eastAsia" w:asciiTheme="minorHAnsi" w:hAnsiTheme="minorHAnsi" w:eastAsiaTheme="majorEastAsia" w:cstheme="minorHAnsi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3月9日</w:t>
      </w:r>
    </w:p>
    <w:p>
      <w:pPr>
        <w:widowControl/>
        <w:spacing w:line="360" w:lineRule="auto"/>
        <w:ind w:firstLine="420" w:firstLineChars="200"/>
        <w:jc w:val="left"/>
        <w:rPr>
          <w:rFonts w:asciiTheme="minorHAnsi" w:hAnsiTheme="minorHAnsi" w:eastAsiaTheme="majorEastAsia" w:cstheme="minorHAnsi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HAnsi" w:hAnsiTheme="minorHAnsi" w:eastAsiaTheme="majorEastAsia" w:cstheme="minorHAnsi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波士顿大学语言中心成立于1975年，40年来积累了丰富英语教学的经验，语言课程均由波士顿大学资深名师授课</w:t>
      </w:r>
      <w:r>
        <w:rPr>
          <w:rFonts w:hint="eastAsia" w:ascii="宋体" w:hAnsi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。寒假强化英语课程</w:t>
      </w:r>
      <w:r>
        <w:rPr>
          <w:rFonts w:hint="eastAsia" w:asciiTheme="minorHAnsi" w:hAnsiTheme="minorHAnsi" w:eastAsiaTheme="majorEastAsia" w:cstheme="minorHAnsi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开设初级、中级、高中级与高级共四个级别的语言课程，每周约20个学时。核心课程内容包括口语对话、学术与社交词汇、时事听力/阅读/讨论与写作、话题演讲以及参与学术讨论，帮助学生全方位提高语言使用的能力。波士顿具备浓厚的文化艺术氛围，更为选修语言课程的学生提供了深入了解美国文化、感受国际大都市文化气息的绝佳机会。</w:t>
      </w:r>
    </w:p>
    <w:p>
      <w:pPr>
        <w:widowControl/>
        <w:spacing w:line="360" w:lineRule="auto"/>
        <w:jc w:val="left"/>
        <w:rPr>
          <w:rFonts w:asciiTheme="minorHAnsi" w:hAnsiTheme="minorHAnsi" w:eastAsiaTheme="majorEastAsia" w:cstheme="minorHAnsi"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asciiTheme="minorHAnsi" w:hAnsiTheme="minorHAnsi" w:eastAsiaTheme="majorEastAsia" w:cstheme="minorHAnsi"/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3、</w:t>
      </w:r>
      <w:r>
        <w:rPr>
          <w:rFonts w:hint="eastAsia" w:asciiTheme="minorHAnsi" w:hAnsiTheme="minorHAnsi" w:eastAsiaTheme="majorEastAsia" w:cstheme="minorHAnsi"/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 项目</w:t>
      </w:r>
      <w:r>
        <w:rPr>
          <w:rFonts w:asciiTheme="minorHAnsi" w:hAnsiTheme="minorHAnsi" w:eastAsiaTheme="majorEastAsia" w:cstheme="minorHAnsi"/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费用</w:t>
      </w:r>
    </w:p>
    <w:p>
      <w:pPr>
        <w:spacing w:line="360" w:lineRule="auto"/>
        <w:ind w:firstLine="420" w:firstLineChars="200"/>
        <w:rPr>
          <w:rFonts w:asciiTheme="minorHAnsi" w:hAnsiTheme="minorHAnsi" w:eastAsiaTheme="majorEastAsia" w:cstheme="minorHAnsi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HAnsi" w:hAnsiTheme="minorHAnsi" w:eastAsiaTheme="majorEastAsia" w:cstheme="minorHAnsi"/>
          <w:color w:val="000000" w:themeColor="text1"/>
          <w:szCs w:val="21"/>
          <w14:textFill>
            <w14:solidFill>
              <w14:schemeClr w14:val="tx1"/>
            </w14:solidFill>
          </w14:textFill>
        </w:rPr>
        <w:t>波士顿大学寒假四周强化英语项目的费用约4,304美元（约合人民币2.97万元）。总费用包括申请费、学费、杂费、在读期间医疗保险、及项目设计与管理费；不含机票、签证、住宿与餐费、个人花费。</w:t>
      </w:r>
    </w:p>
    <w:p>
      <w:pPr>
        <w:widowControl/>
        <w:spacing w:line="360" w:lineRule="auto"/>
        <w:jc w:val="left"/>
        <w:rPr>
          <w:rFonts w:asciiTheme="minorHAnsi" w:hAnsiTheme="minorHAnsi" w:eastAsiaTheme="majorEastAsia" w:cstheme="minorHAnsi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</w:p>
    <w:p>
      <w:pPr>
        <w:pStyle w:val="16"/>
        <w:widowControl/>
        <w:numPr>
          <w:ilvl w:val="0"/>
          <w:numId w:val="1"/>
        </w:numPr>
        <w:spacing w:line="360" w:lineRule="auto"/>
        <w:ind w:firstLineChars="0"/>
        <w:jc w:val="left"/>
        <w:rPr>
          <w:rFonts w:asciiTheme="minorHAnsi" w:hAnsiTheme="minorHAnsi" w:eastAsiaTheme="majorEastAsia" w:cstheme="minorHAnsi"/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HAnsi" w:hAnsiTheme="minorHAnsi" w:eastAsiaTheme="majorEastAsia" w:cstheme="minorHAnsi"/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申请条件</w:t>
      </w:r>
    </w:p>
    <w:p>
      <w:pPr>
        <w:pStyle w:val="16"/>
        <w:numPr>
          <w:ilvl w:val="0"/>
          <w:numId w:val="2"/>
        </w:numPr>
        <w:spacing w:line="360" w:lineRule="auto"/>
        <w:ind w:firstLineChars="0"/>
        <w:rPr>
          <w:rFonts w:asciiTheme="minorHAnsi" w:hAnsiTheme="minorHAnsi" w:eastAsiaTheme="majorEastAsia" w:cstheme="minorHAnsi"/>
          <w:b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asciiTheme="minorHAnsi" w:hAnsiTheme="minorHAnsi" w:eastAsiaTheme="majorEastAsia" w:cstheme="minorHAnsi"/>
          <w:b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项目名额</w:t>
      </w:r>
    </w:p>
    <w:p>
      <w:pPr>
        <w:widowControl/>
        <w:spacing w:line="360" w:lineRule="auto"/>
        <w:ind w:firstLine="420"/>
        <w:jc w:val="left"/>
        <w:rPr>
          <w:rFonts w:asciiTheme="minorHAnsi" w:hAnsiTheme="minorHAnsi" w:eastAsiaTheme="majorEastAsia" w:cstheme="minorHAnsi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asciiTheme="minorHAnsi" w:hAnsiTheme="minorHAnsi" w:eastAsiaTheme="majorEastAsia" w:cstheme="minorHAnsi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依据</w:t>
      </w:r>
      <w:r>
        <w:rPr>
          <w:rFonts w:hint="eastAsia" w:asciiTheme="minorHAnsi" w:hAnsiTheme="minorHAnsi" w:eastAsiaTheme="majorEastAsia" w:cstheme="minorHAnsi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波士顿大学</w:t>
      </w:r>
      <w:r>
        <w:rPr>
          <w:rFonts w:asciiTheme="minorHAnsi" w:hAnsiTheme="minorHAnsi" w:eastAsiaTheme="majorEastAsia" w:cstheme="minorHAnsi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的访学学生接收能力，</w:t>
      </w:r>
      <w:r>
        <w:rPr>
          <w:rFonts w:hint="eastAsia" w:ascii="Calibri" w:hAnsi="Calibri" w:cs="Calibri"/>
          <w:color w:val="000000" w:themeColor="text1"/>
          <w:szCs w:val="21"/>
          <w14:textFill>
            <w14:solidFill>
              <w14:schemeClr w14:val="tx1"/>
            </w14:solidFill>
          </w14:textFill>
        </w:rPr>
        <w:t>2018年寒假我校选拔名额为5名</w:t>
      </w:r>
      <w:r>
        <w:rPr>
          <w:rFonts w:hint="eastAsia" w:ascii="Calibri" w:hAnsi="Calibri" w:cs="Calibri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spacing w:line="360" w:lineRule="auto"/>
        <w:rPr>
          <w:rFonts w:asciiTheme="minorHAnsi" w:hAnsiTheme="minorHAnsi" w:eastAsiaTheme="majorEastAsia" w:cstheme="minorHAnsi"/>
          <w:b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HAnsi" w:hAnsiTheme="minorHAnsi" w:eastAsiaTheme="majorEastAsia" w:cstheme="minorHAnsi"/>
          <w:b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2、</w:t>
      </w:r>
      <w:r>
        <w:rPr>
          <w:rFonts w:asciiTheme="minorHAnsi" w:hAnsiTheme="minorHAnsi" w:eastAsiaTheme="majorEastAsia" w:cstheme="minorHAnsi"/>
          <w:b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选拔要求</w:t>
      </w:r>
    </w:p>
    <w:p>
      <w:pPr>
        <w:pStyle w:val="16"/>
        <w:numPr>
          <w:ilvl w:val="0"/>
          <w:numId w:val="3"/>
        </w:numPr>
        <w:spacing w:line="360" w:lineRule="auto"/>
        <w:ind w:firstLineChars="0"/>
        <w:rPr>
          <w:rFonts w:asciiTheme="minorHAnsi" w:hAnsiTheme="minorHAnsi" w:eastAsiaTheme="majorEastAsia" w:cstheme="minorHAnsi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Theme="minorHAnsi" w:hAnsiTheme="minorHAnsi" w:eastAsiaTheme="majorEastAsia" w:cstheme="minorHAnsi"/>
          <w:color w:val="000000" w:themeColor="text1"/>
          <w:szCs w:val="21"/>
          <w14:textFill>
            <w14:solidFill>
              <w14:schemeClr w14:val="tx1"/>
            </w14:solidFill>
          </w14:textFill>
        </w:rPr>
        <w:t>仅限本校</w:t>
      </w:r>
      <w:r>
        <w:rPr>
          <w:rFonts w:hint="eastAsia" w:asciiTheme="minorHAnsi" w:hAnsiTheme="minorHAnsi" w:eastAsiaTheme="majorEastAsia" w:cstheme="minorHAnsi"/>
          <w:color w:val="000000" w:themeColor="text1"/>
          <w:szCs w:val="21"/>
          <w14:textFill>
            <w14:solidFill>
              <w14:schemeClr w14:val="tx1"/>
            </w14:solidFill>
          </w14:textFill>
        </w:rPr>
        <w:t>全日制学生，成绩优异、道德品质好，在校期间未受过纪律处分，身心健康，能顺利完成在美学习任务；</w:t>
      </w:r>
    </w:p>
    <w:p>
      <w:pPr>
        <w:pStyle w:val="16"/>
        <w:numPr>
          <w:ilvl w:val="0"/>
          <w:numId w:val="3"/>
        </w:numPr>
        <w:spacing w:line="360" w:lineRule="auto"/>
        <w:ind w:firstLineChars="0"/>
        <w:rPr>
          <w:rFonts w:asciiTheme="minorHAnsi" w:hAnsiTheme="minorHAnsi" w:eastAsiaTheme="majorEastAsia" w:cstheme="minorHAnsi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HAnsi" w:hAnsiTheme="minorHAnsi" w:eastAsiaTheme="majorEastAsia" w:cstheme="minorHAnsi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申请要求 </w:t>
      </w:r>
    </w:p>
    <w:p>
      <w:pPr>
        <w:pStyle w:val="16"/>
        <w:spacing w:line="360" w:lineRule="auto"/>
        <w:ind w:left="570" w:firstLine="0" w:firstLineChars="0"/>
        <w:rPr>
          <w:rFonts w:asciiTheme="minorHAnsi" w:hAnsiTheme="minorHAnsi" w:eastAsiaTheme="majorEastAsia" w:cstheme="minorHAnsi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HAnsi" w:hAnsiTheme="minorHAnsi" w:eastAsiaTheme="majorEastAsia" w:cstheme="minorHAnsi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强化</w:t>
      </w:r>
      <w:r>
        <w:rPr>
          <w:rFonts w:asciiTheme="minorHAnsi" w:hAnsiTheme="minorHAnsi" w:eastAsiaTheme="majorEastAsia" w:cstheme="minorHAnsi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英语课程</w:t>
      </w:r>
      <w:r>
        <w:rPr>
          <w:rFonts w:hint="eastAsia" w:asciiTheme="minorHAnsi" w:hAnsiTheme="minorHAnsi" w:eastAsiaTheme="majorEastAsia" w:cstheme="minorHAnsi"/>
          <w:color w:val="000000" w:themeColor="text1"/>
          <w:szCs w:val="21"/>
          <w14:textFill>
            <w14:solidFill>
              <w14:schemeClr w14:val="tx1"/>
            </w14:solidFill>
          </w14:textFill>
        </w:rPr>
        <w:t>：具有良好的英语基础，通过波士顿大学语言测试</w:t>
      </w:r>
      <w:r>
        <w:rPr>
          <w:rFonts w:asciiTheme="minorHAnsi" w:hAnsiTheme="minorHAnsi" w:eastAsiaTheme="majorEastAsia" w:cstheme="minorHAnsi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16"/>
        <w:numPr>
          <w:ilvl w:val="0"/>
          <w:numId w:val="3"/>
        </w:numPr>
        <w:spacing w:line="360" w:lineRule="auto"/>
        <w:ind w:firstLineChars="0"/>
        <w:rPr>
          <w:rFonts w:asciiTheme="minorHAnsi" w:hAnsiTheme="minorHAnsi" w:eastAsiaTheme="majorEastAsia" w:cstheme="minorHAnsi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HAnsi" w:hAnsiTheme="minorHAnsi" w:eastAsiaTheme="majorEastAsia" w:cstheme="minorHAnsi"/>
          <w:color w:val="000000" w:themeColor="text1"/>
          <w:szCs w:val="21"/>
          <w14:textFill>
            <w14:solidFill>
              <w14:schemeClr w14:val="tx1"/>
            </w14:solidFill>
          </w14:textFill>
        </w:rPr>
        <w:t>家庭具有一定经济基础，能够提供访学所需学费及生活费；</w:t>
      </w:r>
    </w:p>
    <w:p>
      <w:pPr>
        <w:pStyle w:val="16"/>
        <w:numPr>
          <w:ilvl w:val="0"/>
          <w:numId w:val="3"/>
        </w:numPr>
        <w:spacing w:line="360" w:lineRule="auto"/>
        <w:ind w:firstLineChars="0"/>
        <w:rPr>
          <w:rFonts w:asciiTheme="minorHAnsi" w:hAnsiTheme="minorHAnsi" w:eastAsiaTheme="majorEastAsia" w:cstheme="minorHAnsi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HAnsi" w:hAnsiTheme="minorHAnsi" w:eastAsiaTheme="majorEastAsia" w:cstheme="minorHAnsi"/>
          <w:color w:val="000000" w:themeColor="text1"/>
          <w:szCs w:val="21"/>
          <w14:textFill>
            <w14:solidFill>
              <w14:schemeClr w14:val="tx1"/>
            </w14:solidFill>
          </w14:textFill>
        </w:rPr>
        <w:t>通过全美国际教育协会的项目面试、波士顿大学的学术审核、以及我校院系及</w:t>
      </w:r>
    </w:p>
    <w:p>
      <w:pPr>
        <w:pStyle w:val="16"/>
        <w:spacing w:line="360" w:lineRule="auto"/>
        <w:ind w:left="570" w:firstLine="0" w:firstLineChars="0"/>
        <w:rPr>
          <w:rFonts w:asciiTheme="minorHAnsi" w:hAnsiTheme="minorHAnsi" w:eastAsiaTheme="majorEastAsia" w:cstheme="minorHAnsi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HAnsi" w:hAnsiTheme="minorHAnsi" w:eastAsiaTheme="majorEastAsia" w:cstheme="minorHAnsi"/>
          <w:color w:val="000000" w:themeColor="text1"/>
          <w:szCs w:val="21"/>
          <w14:textFill>
            <w14:solidFill>
              <w14:schemeClr w14:val="tx1"/>
            </w14:solidFill>
          </w14:textFill>
        </w:rPr>
        <w:t>国际交流处的派出资格审核</w:t>
      </w:r>
      <w:r>
        <w:rPr>
          <w:rFonts w:asciiTheme="minorHAnsi" w:hAnsiTheme="minorHAnsi" w:eastAsiaTheme="majorEastAsia" w:cstheme="minorHAnsi"/>
          <w:color w:val="000000" w:themeColor="text1"/>
          <w:szCs w:val="21"/>
          <w14:textFill>
            <w14:solidFill>
              <w14:schemeClr w14:val="tx1"/>
            </w14:solidFill>
          </w14:textFill>
        </w:rPr>
        <w:t>。</w:t>
      </w:r>
    </w:p>
    <w:p>
      <w:pPr>
        <w:pStyle w:val="16"/>
        <w:spacing w:line="360" w:lineRule="auto"/>
        <w:ind w:left="570" w:firstLine="0" w:firstLineChars="0"/>
        <w:rPr>
          <w:rFonts w:asciiTheme="minorHAnsi" w:hAnsiTheme="minorHAnsi" w:eastAsiaTheme="majorEastAsia" w:cstheme="minorHAnsi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pgSz w:w="11906" w:h="16838"/>
      <w:pgMar w:top="2025" w:right="1800" w:bottom="1440" w:left="180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8C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0" w:lineRule="atLeast"/>
      <w:ind w:right="-336" w:rightChars="-160"/>
      <w:rPr>
        <w:rFonts w:ascii="微软雅黑" w:hAnsi="微软雅黑" w:eastAsia="微软雅黑"/>
        <w:sz w:val="30"/>
        <w:szCs w:val="30"/>
        <w:lang w:val="en-C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B36ACD"/>
    <w:multiLevelType w:val="multilevel"/>
    <w:tmpl w:val="61B36ACD"/>
    <w:lvl w:ilvl="0" w:tentative="0">
      <w:start w:val="1"/>
      <w:numFmt w:val="decimal"/>
      <w:lvlText w:val="%1）"/>
      <w:lvlJc w:val="left"/>
      <w:pPr>
        <w:ind w:left="57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050" w:hanging="420"/>
      </w:pPr>
    </w:lvl>
    <w:lvl w:ilvl="2" w:tentative="0">
      <w:start w:val="1"/>
      <w:numFmt w:val="lowerRoman"/>
      <w:lvlText w:val="%3."/>
      <w:lvlJc w:val="right"/>
      <w:pPr>
        <w:ind w:left="1470" w:hanging="420"/>
      </w:pPr>
    </w:lvl>
    <w:lvl w:ilvl="3" w:tentative="0">
      <w:start w:val="1"/>
      <w:numFmt w:val="decimal"/>
      <w:lvlText w:val="%4."/>
      <w:lvlJc w:val="left"/>
      <w:pPr>
        <w:ind w:left="1890" w:hanging="420"/>
      </w:pPr>
    </w:lvl>
    <w:lvl w:ilvl="4" w:tentative="0">
      <w:start w:val="1"/>
      <w:numFmt w:val="lowerLetter"/>
      <w:lvlText w:val="%5)"/>
      <w:lvlJc w:val="left"/>
      <w:pPr>
        <w:ind w:left="2310" w:hanging="420"/>
      </w:pPr>
    </w:lvl>
    <w:lvl w:ilvl="5" w:tentative="0">
      <w:start w:val="1"/>
      <w:numFmt w:val="lowerRoman"/>
      <w:lvlText w:val="%6."/>
      <w:lvlJc w:val="right"/>
      <w:pPr>
        <w:ind w:left="2730" w:hanging="420"/>
      </w:pPr>
    </w:lvl>
    <w:lvl w:ilvl="6" w:tentative="0">
      <w:start w:val="1"/>
      <w:numFmt w:val="decimal"/>
      <w:lvlText w:val="%7."/>
      <w:lvlJc w:val="left"/>
      <w:pPr>
        <w:ind w:left="3150" w:hanging="420"/>
      </w:pPr>
    </w:lvl>
    <w:lvl w:ilvl="7" w:tentative="0">
      <w:start w:val="1"/>
      <w:numFmt w:val="lowerLetter"/>
      <w:lvlText w:val="%8)"/>
      <w:lvlJc w:val="left"/>
      <w:pPr>
        <w:ind w:left="3570" w:hanging="420"/>
      </w:pPr>
    </w:lvl>
    <w:lvl w:ilvl="8" w:tentative="0">
      <w:start w:val="1"/>
      <w:numFmt w:val="lowerRoman"/>
      <w:lvlText w:val="%9."/>
      <w:lvlJc w:val="right"/>
      <w:pPr>
        <w:ind w:left="3990" w:hanging="420"/>
      </w:pPr>
    </w:lvl>
  </w:abstractNum>
  <w:abstractNum w:abstractNumId="1">
    <w:nsid w:val="77F013D8"/>
    <w:multiLevelType w:val="multilevel"/>
    <w:tmpl w:val="77F013D8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A804196"/>
    <w:multiLevelType w:val="multilevel"/>
    <w:tmpl w:val="7A804196"/>
    <w:lvl w:ilvl="0" w:tentative="0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entative="0">
      <w:start w:val="1"/>
      <w:numFmt w:val="decimal"/>
      <w:lvlText w:val="%2、"/>
      <w:lvlJc w:val="left"/>
      <w:pPr>
        <w:ind w:left="780" w:hanging="36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A8F"/>
    <w:rsid w:val="00003063"/>
    <w:rsid w:val="000035D7"/>
    <w:rsid w:val="00003EBB"/>
    <w:rsid w:val="00010F31"/>
    <w:rsid w:val="000169DD"/>
    <w:rsid w:val="00022AFD"/>
    <w:rsid w:val="000230BD"/>
    <w:rsid w:val="00023476"/>
    <w:rsid w:val="000236D2"/>
    <w:rsid w:val="00024C64"/>
    <w:rsid w:val="00025206"/>
    <w:rsid w:val="0003068E"/>
    <w:rsid w:val="00030A02"/>
    <w:rsid w:val="00031403"/>
    <w:rsid w:val="00033889"/>
    <w:rsid w:val="000362BD"/>
    <w:rsid w:val="000402B0"/>
    <w:rsid w:val="00041148"/>
    <w:rsid w:val="00041BDA"/>
    <w:rsid w:val="00046229"/>
    <w:rsid w:val="000519A2"/>
    <w:rsid w:val="0005389A"/>
    <w:rsid w:val="0006181E"/>
    <w:rsid w:val="00061F58"/>
    <w:rsid w:val="0006376C"/>
    <w:rsid w:val="00065242"/>
    <w:rsid w:val="000820F9"/>
    <w:rsid w:val="0009206E"/>
    <w:rsid w:val="000954F4"/>
    <w:rsid w:val="000A0A86"/>
    <w:rsid w:val="000A1602"/>
    <w:rsid w:val="000A2A22"/>
    <w:rsid w:val="000A4030"/>
    <w:rsid w:val="000A5251"/>
    <w:rsid w:val="000B1A29"/>
    <w:rsid w:val="000B7A47"/>
    <w:rsid w:val="000C2F7C"/>
    <w:rsid w:val="000C3F5B"/>
    <w:rsid w:val="000C4A17"/>
    <w:rsid w:val="000C4E56"/>
    <w:rsid w:val="000C5C18"/>
    <w:rsid w:val="000C7F9A"/>
    <w:rsid w:val="000D48D3"/>
    <w:rsid w:val="000E1209"/>
    <w:rsid w:val="000E71FC"/>
    <w:rsid w:val="000F168E"/>
    <w:rsid w:val="000F60E8"/>
    <w:rsid w:val="000F6E7C"/>
    <w:rsid w:val="001013E1"/>
    <w:rsid w:val="0010196F"/>
    <w:rsid w:val="001051AF"/>
    <w:rsid w:val="00106BA3"/>
    <w:rsid w:val="00110B1F"/>
    <w:rsid w:val="00110EDA"/>
    <w:rsid w:val="0011231F"/>
    <w:rsid w:val="00112EFC"/>
    <w:rsid w:val="001131EA"/>
    <w:rsid w:val="00116EF3"/>
    <w:rsid w:val="00120174"/>
    <w:rsid w:val="00120A5E"/>
    <w:rsid w:val="0012340B"/>
    <w:rsid w:val="0012488E"/>
    <w:rsid w:val="00124B0D"/>
    <w:rsid w:val="00125024"/>
    <w:rsid w:val="00127FE8"/>
    <w:rsid w:val="00131D30"/>
    <w:rsid w:val="00134011"/>
    <w:rsid w:val="00134DA3"/>
    <w:rsid w:val="00135F93"/>
    <w:rsid w:val="00137744"/>
    <w:rsid w:val="00143294"/>
    <w:rsid w:val="00146AB9"/>
    <w:rsid w:val="00152745"/>
    <w:rsid w:val="00167799"/>
    <w:rsid w:val="00167814"/>
    <w:rsid w:val="00170451"/>
    <w:rsid w:val="001738F0"/>
    <w:rsid w:val="00175FC4"/>
    <w:rsid w:val="00176F21"/>
    <w:rsid w:val="00182E04"/>
    <w:rsid w:val="001834A2"/>
    <w:rsid w:val="00186190"/>
    <w:rsid w:val="00192C0F"/>
    <w:rsid w:val="001A0C7A"/>
    <w:rsid w:val="001A281F"/>
    <w:rsid w:val="001A3A4F"/>
    <w:rsid w:val="001A7D56"/>
    <w:rsid w:val="001B1730"/>
    <w:rsid w:val="001C1A51"/>
    <w:rsid w:val="001C6985"/>
    <w:rsid w:val="001D4042"/>
    <w:rsid w:val="001D458C"/>
    <w:rsid w:val="001D4E01"/>
    <w:rsid w:val="001D4EF4"/>
    <w:rsid w:val="001D6676"/>
    <w:rsid w:val="001D7EED"/>
    <w:rsid w:val="001E31D7"/>
    <w:rsid w:val="001E5D98"/>
    <w:rsid w:val="001F5524"/>
    <w:rsid w:val="00201416"/>
    <w:rsid w:val="00201963"/>
    <w:rsid w:val="00202030"/>
    <w:rsid w:val="00203BFF"/>
    <w:rsid w:val="002070AB"/>
    <w:rsid w:val="002133F2"/>
    <w:rsid w:val="0021711E"/>
    <w:rsid w:val="00220E2D"/>
    <w:rsid w:val="002211FB"/>
    <w:rsid w:val="0022214B"/>
    <w:rsid w:val="002274D9"/>
    <w:rsid w:val="002441C6"/>
    <w:rsid w:val="002449A1"/>
    <w:rsid w:val="002465B1"/>
    <w:rsid w:val="00251642"/>
    <w:rsid w:val="00255140"/>
    <w:rsid w:val="00261406"/>
    <w:rsid w:val="00261C11"/>
    <w:rsid w:val="002648EB"/>
    <w:rsid w:val="00271BCB"/>
    <w:rsid w:val="00275270"/>
    <w:rsid w:val="0028056A"/>
    <w:rsid w:val="002852EE"/>
    <w:rsid w:val="0029179F"/>
    <w:rsid w:val="00292326"/>
    <w:rsid w:val="00295361"/>
    <w:rsid w:val="00296348"/>
    <w:rsid w:val="00297E1A"/>
    <w:rsid w:val="002A402F"/>
    <w:rsid w:val="002B61DD"/>
    <w:rsid w:val="002B7076"/>
    <w:rsid w:val="002C2028"/>
    <w:rsid w:val="002C229B"/>
    <w:rsid w:val="002C27D4"/>
    <w:rsid w:val="002C3134"/>
    <w:rsid w:val="002C6AEB"/>
    <w:rsid w:val="002C7059"/>
    <w:rsid w:val="002C722D"/>
    <w:rsid w:val="002D015D"/>
    <w:rsid w:val="002D04D0"/>
    <w:rsid w:val="002D76B2"/>
    <w:rsid w:val="002E1476"/>
    <w:rsid w:val="002E3299"/>
    <w:rsid w:val="002E4985"/>
    <w:rsid w:val="002E64CC"/>
    <w:rsid w:val="002F1A53"/>
    <w:rsid w:val="002F3568"/>
    <w:rsid w:val="002F7AB9"/>
    <w:rsid w:val="0030157A"/>
    <w:rsid w:val="00302995"/>
    <w:rsid w:val="00303D3D"/>
    <w:rsid w:val="0031712B"/>
    <w:rsid w:val="0032092A"/>
    <w:rsid w:val="00321717"/>
    <w:rsid w:val="00321D5F"/>
    <w:rsid w:val="00333C15"/>
    <w:rsid w:val="00334302"/>
    <w:rsid w:val="00342D9D"/>
    <w:rsid w:val="00342E7E"/>
    <w:rsid w:val="00364A0C"/>
    <w:rsid w:val="003738EA"/>
    <w:rsid w:val="00375491"/>
    <w:rsid w:val="003822A8"/>
    <w:rsid w:val="00383DCC"/>
    <w:rsid w:val="00386A4E"/>
    <w:rsid w:val="00386C51"/>
    <w:rsid w:val="00387362"/>
    <w:rsid w:val="00390584"/>
    <w:rsid w:val="00390FCA"/>
    <w:rsid w:val="00394A95"/>
    <w:rsid w:val="00396306"/>
    <w:rsid w:val="00397742"/>
    <w:rsid w:val="003A6BB9"/>
    <w:rsid w:val="003B4151"/>
    <w:rsid w:val="003B669C"/>
    <w:rsid w:val="003B786E"/>
    <w:rsid w:val="003C6EF7"/>
    <w:rsid w:val="003D0F7B"/>
    <w:rsid w:val="003D0FE9"/>
    <w:rsid w:val="003D2BCE"/>
    <w:rsid w:val="003D4037"/>
    <w:rsid w:val="003D4529"/>
    <w:rsid w:val="003D4B46"/>
    <w:rsid w:val="003D5F48"/>
    <w:rsid w:val="003D7ABA"/>
    <w:rsid w:val="003E01B3"/>
    <w:rsid w:val="003E3199"/>
    <w:rsid w:val="003F050A"/>
    <w:rsid w:val="003F059B"/>
    <w:rsid w:val="003F50D1"/>
    <w:rsid w:val="003F5F88"/>
    <w:rsid w:val="0041273F"/>
    <w:rsid w:val="00413905"/>
    <w:rsid w:val="00426325"/>
    <w:rsid w:val="004321B8"/>
    <w:rsid w:val="00437A33"/>
    <w:rsid w:val="004469A3"/>
    <w:rsid w:val="0045270B"/>
    <w:rsid w:val="00454C45"/>
    <w:rsid w:val="004624BE"/>
    <w:rsid w:val="00465A92"/>
    <w:rsid w:val="004679CE"/>
    <w:rsid w:val="00470270"/>
    <w:rsid w:val="00471CBF"/>
    <w:rsid w:val="00485AD1"/>
    <w:rsid w:val="004932B6"/>
    <w:rsid w:val="004946E0"/>
    <w:rsid w:val="00495E6D"/>
    <w:rsid w:val="004A1602"/>
    <w:rsid w:val="004A51A8"/>
    <w:rsid w:val="004B4D89"/>
    <w:rsid w:val="004B516E"/>
    <w:rsid w:val="004C0E26"/>
    <w:rsid w:val="004C343D"/>
    <w:rsid w:val="004C5277"/>
    <w:rsid w:val="004C6632"/>
    <w:rsid w:val="004D2423"/>
    <w:rsid w:val="004D3884"/>
    <w:rsid w:val="004D531B"/>
    <w:rsid w:val="004D5BBA"/>
    <w:rsid w:val="004E0748"/>
    <w:rsid w:val="004E681E"/>
    <w:rsid w:val="004E728E"/>
    <w:rsid w:val="004F0AAB"/>
    <w:rsid w:val="004F743F"/>
    <w:rsid w:val="004F7C1B"/>
    <w:rsid w:val="00500A8F"/>
    <w:rsid w:val="005043E9"/>
    <w:rsid w:val="005060F9"/>
    <w:rsid w:val="0051106C"/>
    <w:rsid w:val="00512BAE"/>
    <w:rsid w:val="00520C0E"/>
    <w:rsid w:val="00522EAE"/>
    <w:rsid w:val="005250F2"/>
    <w:rsid w:val="00525703"/>
    <w:rsid w:val="005260BE"/>
    <w:rsid w:val="00527573"/>
    <w:rsid w:val="005309A6"/>
    <w:rsid w:val="005326B5"/>
    <w:rsid w:val="005339BB"/>
    <w:rsid w:val="005367C4"/>
    <w:rsid w:val="00536F45"/>
    <w:rsid w:val="00537EE6"/>
    <w:rsid w:val="005447E3"/>
    <w:rsid w:val="00547E75"/>
    <w:rsid w:val="00555016"/>
    <w:rsid w:val="00556212"/>
    <w:rsid w:val="005606AC"/>
    <w:rsid w:val="00562077"/>
    <w:rsid w:val="00570AD1"/>
    <w:rsid w:val="0057138A"/>
    <w:rsid w:val="00572B6E"/>
    <w:rsid w:val="005762B0"/>
    <w:rsid w:val="0057787A"/>
    <w:rsid w:val="00584716"/>
    <w:rsid w:val="005849E3"/>
    <w:rsid w:val="00584E4F"/>
    <w:rsid w:val="00584E6C"/>
    <w:rsid w:val="005868F6"/>
    <w:rsid w:val="00586D6C"/>
    <w:rsid w:val="00587D18"/>
    <w:rsid w:val="00591182"/>
    <w:rsid w:val="00596D1A"/>
    <w:rsid w:val="00597204"/>
    <w:rsid w:val="005A31F5"/>
    <w:rsid w:val="005A65C8"/>
    <w:rsid w:val="005B69C2"/>
    <w:rsid w:val="005C27A1"/>
    <w:rsid w:val="005C7CC0"/>
    <w:rsid w:val="005D0683"/>
    <w:rsid w:val="005D1178"/>
    <w:rsid w:val="005D6F09"/>
    <w:rsid w:val="005E5A41"/>
    <w:rsid w:val="005E674A"/>
    <w:rsid w:val="005E6E17"/>
    <w:rsid w:val="005F6112"/>
    <w:rsid w:val="00606AA2"/>
    <w:rsid w:val="00606C4F"/>
    <w:rsid w:val="00611164"/>
    <w:rsid w:val="00617A76"/>
    <w:rsid w:val="00621ED0"/>
    <w:rsid w:val="00622238"/>
    <w:rsid w:val="006225D7"/>
    <w:rsid w:val="00624BB2"/>
    <w:rsid w:val="00632329"/>
    <w:rsid w:val="00636A3C"/>
    <w:rsid w:val="00637AD1"/>
    <w:rsid w:val="0064140F"/>
    <w:rsid w:val="006452B3"/>
    <w:rsid w:val="00657307"/>
    <w:rsid w:val="0066295A"/>
    <w:rsid w:val="00663035"/>
    <w:rsid w:val="00664055"/>
    <w:rsid w:val="00666CF9"/>
    <w:rsid w:val="00667457"/>
    <w:rsid w:val="00667A61"/>
    <w:rsid w:val="00670ED6"/>
    <w:rsid w:val="0067541F"/>
    <w:rsid w:val="006858D5"/>
    <w:rsid w:val="00687DBB"/>
    <w:rsid w:val="00696B1C"/>
    <w:rsid w:val="006A125E"/>
    <w:rsid w:val="006A2B5F"/>
    <w:rsid w:val="006A32C4"/>
    <w:rsid w:val="006A72B8"/>
    <w:rsid w:val="006B576E"/>
    <w:rsid w:val="006C1F05"/>
    <w:rsid w:val="006C2070"/>
    <w:rsid w:val="006D5B15"/>
    <w:rsid w:val="006D642C"/>
    <w:rsid w:val="006F5FDD"/>
    <w:rsid w:val="00700EA9"/>
    <w:rsid w:val="0070255A"/>
    <w:rsid w:val="00705BEF"/>
    <w:rsid w:val="00706179"/>
    <w:rsid w:val="007113DD"/>
    <w:rsid w:val="007121FB"/>
    <w:rsid w:val="0071430B"/>
    <w:rsid w:val="00720659"/>
    <w:rsid w:val="0072201D"/>
    <w:rsid w:val="00733292"/>
    <w:rsid w:val="00736663"/>
    <w:rsid w:val="007423FD"/>
    <w:rsid w:val="00760C7A"/>
    <w:rsid w:val="007619AD"/>
    <w:rsid w:val="00762330"/>
    <w:rsid w:val="007633D2"/>
    <w:rsid w:val="007640E0"/>
    <w:rsid w:val="007652B1"/>
    <w:rsid w:val="00765E80"/>
    <w:rsid w:val="00770616"/>
    <w:rsid w:val="00772E22"/>
    <w:rsid w:val="00775505"/>
    <w:rsid w:val="00776AE1"/>
    <w:rsid w:val="00785C31"/>
    <w:rsid w:val="007A01B4"/>
    <w:rsid w:val="007A03BE"/>
    <w:rsid w:val="007A07E5"/>
    <w:rsid w:val="007A385D"/>
    <w:rsid w:val="007A3E79"/>
    <w:rsid w:val="007A7362"/>
    <w:rsid w:val="007B5A17"/>
    <w:rsid w:val="007B7729"/>
    <w:rsid w:val="007C2FAE"/>
    <w:rsid w:val="007C3ABB"/>
    <w:rsid w:val="007C66DE"/>
    <w:rsid w:val="007D0768"/>
    <w:rsid w:val="007D224F"/>
    <w:rsid w:val="007D513F"/>
    <w:rsid w:val="007E0C8A"/>
    <w:rsid w:val="007E3816"/>
    <w:rsid w:val="007F5700"/>
    <w:rsid w:val="007F7B59"/>
    <w:rsid w:val="00802548"/>
    <w:rsid w:val="00802957"/>
    <w:rsid w:val="00814AA6"/>
    <w:rsid w:val="008267EE"/>
    <w:rsid w:val="0083050D"/>
    <w:rsid w:val="00832E9B"/>
    <w:rsid w:val="0083528E"/>
    <w:rsid w:val="008432ED"/>
    <w:rsid w:val="00843F7D"/>
    <w:rsid w:val="008450F3"/>
    <w:rsid w:val="008465E0"/>
    <w:rsid w:val="00860821"/>
    <w:rsid w:val="0086227D"/>
    <w:rsid w:val="00863FEE"/>
    <w:rsid w:val="008653E0"/>
    <w:rsid w:val="00881CA9"/>
    <w:rsid w:val="0088500C"/>
    <w:rsid w:val="0089014A"/>
    <w:rsid w:val="008902CF"/>
    <w:rsid w:val="008966E9"/>
    <w:rsid w:val="008B4A3B"/>
    <w:rsid w:val="008B56E5"/>
    <w:rsid w:val="008C1F77"/>
    <w:rsid w:val="008D35D8"/>
    <w:rsid w:val="008D3CFE"/>
    <w:rsid w:val="008D4A48"/>
    <w:rsid w:val="008D5E6C"/>
    <w:rsid w:val="008D7F16"/>
    <w:rsid w:val="008E4534"/>
    <w:rsid w:val="008E54DB"/>
    <w:rsid w:val="008F1045"/>
    <w:rsid w:val="009018E4"/>
    <w:rsid w:val="00903BED"/>
    <w:rsid w:val="009044D4"/>
    <w:rsid w:val="00905613"/>
    <w:rsid w:val="00905BF1"/>
    <w:rsid w:val="00913572"/>
    <w:rsid w:val="00915CD8"/>
    <w:rsid w:val="0091702B"/>
    <w:rsid w:val="009171E7"/>
    <w:rsid w:val="00917A3B"/>
    <w:rsid w:val="0092087F"/>
    <w:rsid w:val="00920A59"/>
    <w:rsid w:val="0092377F"/>
    <w:rsid w:val="00930DF7"/>
    <w:rsid w:val="00936821"/>
    <w:rsid w:val="0094276A"/>
    <w:rsid w:val="00942C75"/>
    <w:rsid w:val="00947B9D"/>
    <w:rsid w:val="00951195"/>
    <w:rsid w:val="00952045"/>
    <w:rsid w:val="00952BA5"/>
    <w:rsid w:val="009554FB"/>
    <w:rsid w:val="00957EEC"/>
    <w:rsid w:val="00963696"/>
    <w:rsid w:val="009636BA"/>
    <w:rsid w:val="009638EE"/>
    <w:rsid w:val="009642E6"/>
    <w:rsid w:val="009645E2"/>
    <w:rsid w:val="00965CCC"/>
    <w:rsid w:val="00972BCD"/>
    <w:rsid w:val="0097304E"/>
    <w:rsid w:val="009735D1"/>
    <w:rsid w:val="0097647D"/>
    <w:rsid w:val="00983752"/>
    <w:rsid w:val="00983EF6"/>
    <w:rsid w:val="00987FF4"/>
    <w:rsid w:val="009959F3"/>
    <w:rsid w:val="009A11C1"/>
    <w:rsid w:val="009A27F7"/>
    <w:rsid w:val="009A292D"/>
    <w:rsid w:val="009A4CAF"/>
    <w:rsid w:val="009A69B5"/>
    <w:rsid w:val="009B0D73"/>
    <w:rsid w:val="009B3167"/>
    <w:rsid w:val="009C020C"/>
    <w:rsid w:val="009C5D67"/>
    <w:rsid w:val="009C698C"/>
    <w:rsid w:val="009C7A2D"/>
    <w:rsid w:val="009C7CE4"/>
    <w:rsid w:val="009E4A3B"/>
    <w:rsid w:val="009F0653"/>
    <w:rsid w:val="009F7FCB"/>
    <w:rsid w:val="00A00B17"/>
    <w:rsid w:val="00A05A22"/>
    <w:rsid w:val="00A1042E"/>
    <w:rsid w:val="00A1794D"/>
    <w:rsid w:val="00A207E1"/>
    <w:rsid w:val="00A220C6"/>
    <w:rsid w:val="00A2358C"/>
    <w:rsid w:val="00A2663A"/>
    <w:rsid w:val="00A31C85"/>
    <w:rsid w:val="00A32C2E"/>
    <w:rsid w:val="00A33A9E"/>
    <w:rsid w:val="00A45793"/>
    <w:rsid w:val="00A464F2"/>
    <w:rsid w:val="00A623DF"/>
    <w:rsid w:val="00A67B5E"/>
    <w:rsid w:val="00A72E16"/>
    <w:rsid w:val="00A76003"/>
    <w:rsid w:val="00A76D78"/>
    <w:rsid w:val="00A83140"/>
    <w:rsid w:val="00A843DA"/>
    <w:rsid w:val="00A84830"/>
    <w:rsid w:val="00AA2334"/>
    <w:rsid w:val="00AA4DC4"/>
    <w:rsid w:val="00AB05C6"/>
    <w:rsid w:val="00AB66D7"/>
    <w:rsid w:val="00AC32C6"/>
    <w:rsid w:val="00AC6D01"/>
    <w:rsid w:val="00AD2CE5"/>
    <w:rsid w:val="00AD7BA1"/>
    <w:rsid w:val="00AF5247"/>
    <w:rsid w:val="00AF757A"/>
    <w:rsid w:val="00AF78C6"/>
    <w:rsid w:val="00AF7CB4"/>
    <w:rsid w:val="00B00961"/>
    <w:rsid w:val="00B048FC"/>
    <w:rsid w:val="00B12237"/>
    <w:rsid w:val="00B12F3C"/>
    <w:rsid w:val="00B24FF7"/>
    <w:rsid w:val="00B2543C"/>
    <w:rsid w:val="00B26192"/>
    <w:rsid w:val="00B26231"/>
    <w:rsid w:val="00B262CD"/>
    <w:rsid w:val="00B40A66"/>
    <w:rsid w:val="00B50CF4"/>
    <w:rsid w:val="00B57B39"/>
    <w:rsid w:val="00B64080"/>
    <w:rsid w:val="00B6632A"/>
    <w:rsid w:val="00B67C18"/>
    <w:rsid w:val="00B74F9C"/>
    <w:rsid w:val="00B801E0"/>
    <w:rsid w:val="00B81EAA"/>
    <w:rsid w:val="00B83422"/>
    <w:rsid w:val="00B841C1"/>
    <w:rsid w:val="00B8765A"/>
    <w:rsid w:val="00B955B3"/>
    <w:rsid w:val="00BA15F6"/>
    <w:rsid w:val="00BA58EA"/>
    <w:rsid w:val="00BA7830"/>
    <w:rsid w:val="00BB0CAA"/>
    <w:rsid w:val="00BB11A8"/>
    <w:rsid w:val="00BB2026"/>
    <w:rsid w:val="00BC3B43"/>
    <w:rsid w:val="00BC5535"/>
    <w:rsid w:val="00BD66A7"/>
    <w:rsid w:val="00BE02A7"/>
    <w:rsid w:val="00BE2788"/>
    <w:rsid w:val="00BE6F4C"/>
    <w:rsid w:val="00BE7E70"/>
    <w:rsid w:val="00BF460C"/>
    <w:rsid w:val="00BF5F9C"/>
    <w:rsid w:val="00C02F99"/>
    <w:rsid w:val="00C040DF"/>
    <w:rsid w:val="00C05D8E"/>
    <w:rsid w:val="00C06B20"/>
    <w:rsid w:val="00C06CBE"/>
    <w:rsid w:val="00C123C3"/>
    <w:rsid w:val="00C126DF"/>
    <w:rsid w:val="00C15DBB"/>
    <w:rsid w:val="00C444EA"/>
    <w:rsid w:val="00C50DF8"/>
    <w:rsid w:val="00C5114A"/>
    <w:rsid w:val="00C55BB5"/>
    <w:rsid w:val="00C64953"/>
    <w:rsid w:val="00C745E3"/>
    <w:rsid w:val="00C75C2E"/>
    <w:rsid w:val="00C766EF"/>
    <w:rsid w:val="00C773FC"/>
    <w:rsid w:val="00C807AA"/>
    <w:rsid w:val="00C80EE6"/>
    <w:rsid w:val="00C817A7"/>
    <w:rsid w:val="00C861B2"/>
    <w:rsid w:val="00CA2A8B"/>
    <w:rsid w:val="00CA42EE"/>
    <w:rsid w:val="00CA65E9"/>
    <w:rsid w:val="00CB4339"/>
    <w:rsid w:val="00CB6A55"/>
    <w:rsid w:val="00CC06D4"/>
    <w:rsid w:val="00CC1890"/>
    <w:rsid w:val="00CC480B"/>
    <w:rsid w:val="00CC72C5"/>
    <w:rsid w:val="00CC7310"/>
    <w:rsid w:val="00CD332E"/>
    <w:rsid w:val="00CD41C2"/>
    <w:rsid w:val="00CE06FC"/>
    <w:rsid w:val="00CE0D3A"/>
    <w:rsid w:val="00CE33AA"/>
    <w:rsid w:val="00CE4335"/>
    <w:rsid w:val="00D03331"/>
    <w:rsid w:val="00D073EA"/>
    <w:rsid w:val="00D12776"/>
    <w:rsid w:val="00D2092D"/>
    <w:rsid w:val="00D215C2"/>
    <w:rsid w:val="00D31AFE"/>
    <w:rsid w:val="00D332D6"/>
    <w:rsid w:val="00D346FC"/>
    <w:rsid w:val="00D35444"/>
    <w:rsid w:val="00D3691D"/>
    <w:rsid w:val="00D371C4"/>
    <w:rsid w:val="00D43500"/>
    <w:rsid w:val="00D46332"/>
    <w:rsid w:val="00D471D1"/>
    <w:rsid w:val="00D50E81"/>
    <w:rsid w:val="00D55D74"/>
    <w:rsid w:val="00D57320"/>
    <w:rsid w:val="00D634D8"/>
    <w:rsid w:val="00D63C2D"/>
    <w:rsid w:val="00D651FF"/>
    <w:rsid w:val="00D71DEB"/>
    <w:rsid w:val="00D73882"/>
    <w:rsid w:val="00D80609"/>
    <w:rsid w:val="00D80CB1"/>
    <w:rsid w:val="00D82BB6"/>
    <w:rsid w:val="00D96CBF"/>
    <w:rsid w:val="00DA100A"/>
    <w:rsid w:val="00DA25AD"/>
    <w:rsid w:val="00DA73E5"/>
    <w:rsid w:val="00DB0090"/>
    <w:rsid w:val="00DB1679"/>
    <w:rsid w:val="00DC2F1C"/>
    <w:rsid w:val="00DC2F84"/>
    <w:rsid w:val="00DC4BA2"/>
    <w:rsid w:val="00DD4C8D"/>
    <w:rsid w:val="00DD7FB4"/>
    <w:rsid w:val="00DF1C7E"/>
    <w:rsid w:val="00DF4AB0"/>
    <w:rsid w:val="00DF66EE"/>
    <w:rsid w:val="00E00371"/>
    <w:rsid w:val="00E004A4"/>
    <w:rsid w:val="00E07A31"/>
    <w:rsid w:val="00E145E1"/>
    <w:rsid w:val="00E168DE"/>
    <w:rsid w:val="00E17346"/>
    <w:rsid w:val="00E21D24"/>
    <w:rsid w:val="00E23047"/>
    <w:rsid w:val="00E23270"/>
    <w:rsid w:val="00E309FD"/>
    <w:rsid w:val="00E403D4"/>
    <w:rsid w:val="00E50150"/>
    <w:rsid w:val="00E5049F"/>
    <w:rsid w:val="00E5459C"/>
    <w:rsid w:val="00E61308"/>
    <w:rsid w:val="00E61E70"/>
    <w:rsid w:val="00E64653"/>
    <w:rsid w:val="00E6760C"/>
    <w:rsid w:val="00E67E38"/>
    <w:rsid w:val="00E719FB"/>
    <w:rsid w:val="00E76995"/>
    <w:rsid w:val="00E80E43"/>
    <w:rsid w:val="00E8311C"/>
    <w:rsid w:val="00E87A04"/>
    <w:rsid w:val="00E922B4"/>
    <w:rsid w:val="00E94534"/>
    <w:rsid w:val="00E962B9"/>
    <w:rsid w:val="00E97970"/>
    <w:rsid w:val="00EA4003"/>
    <w:rsid w:val="00EB0151"/>
    <w:rsid w:val="00EB7ED2"/>
    <w:rsid w:val="00EC43C8"/>
    <w:rsid w:val="00EC6009"/>
    <w:rsid w:val="00ED1806"/>
    <w:rsid w:val="00ED1B9D"/>
    <w:rsid w:val="00ED3F02"/>
    <w:rsid w:val="00ED457C"/>
    <w:rsid w:val="00ED4D8E"/>
    <w:rsid w:val="00EE0B92"/>
    <w:rsid w:val="00EE0F0E"/>
    <w:rsid w:val="00EE68D2"/>
    <w:rsid w:val="00EF14B7"/>
    <w:rsid w:val="00EF44AD"/>
    <w:rsid w:val="00F014F8"/>
    <w:rsid w:val="00F13937"/>
    <w:rsid w:val="00F158DE"/>
    <w:rsid w:val="00F17267"/>
    <w:rsid w:val="00F27587"/>
    <w:rsid w:val="00F307F9"/>
    <w:rsid w:val="00F3131F"/>
    <w:rsid w:val="00F32538"/>
    <w:rsid w:val="00F34A00"/>
    <w:rsid w:val="00F34D93"/>
    <w:rsid w:val="00F37A00"/>
    <w:rsid w:val="00F62AEB"/>
    <w:rsid w:val="00F65ADF"/>
    <w:rsid w:val="00F66A6D"/>
    <w:rsid w:val="00F72010"/>
    <w:rsid w:val="00F76428"/>
    <w:rsid w:val="00F77798"/>
    <w:rsid w:val="00F77B4D"/>
    <w:rsid w:val="00F820F7"/>
    <w:rsid w:val="00F83A44"/>
    <w:rsid w:val="00F85C22"/>
    <w:rsid w:val="00F86B12"/>
    <w:rsid w:val="00F87AC6"/>
    <w:rsid w:val="00F979AC"/>
    <w:rsid w:val="00FA6353"/>
    <w:rsid w:val="00FB32DE"/>
    <w:rsid w:val="00FB7A50"/>
    <w:rsid w:val="00FC0DF5"/>
    <w:rsid w:val="00FC44B5"/>
    <w:rsid w:val="00FC6127"/>
    <w:rsid w:val="00FC7A4D"/>
    <w:rsid w:val="00FD08A0"/>
    <w:rsid w:val="00FD2E42"/>
    <w:rsid w:val="00FD4AA6"/>
    <w:rsid w:val="00FE036A"/>
    <w:rsid w:val="00FE2B9E"/>
    <w:rsid w:val="00FE6123"/>
    <w:rsid w:val="00FE6555"/>
    <w:rsid w:val="00FF51E1"/>
    <w:rsid w:val="03675E42"/>
    <w:rsid w:val="3EE122E7"/>
    <w:rsid w:val="406B6558"/>
    <w:rsid w:val="458E460E"/>
    <w:rsid w:val="489A7E98"/>
    <w:rsid w:val="4F820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8">
    <w:name w:val="Default Paragraph Font"/>
    <w:unhideWhenUsed/>
    <w:uiPriority w:val="1"/>
  </w:style>
  <w:style w:type="table" w:default="1" w:styleId="11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4">
    <w:name w:val="Body Text Indent 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Strong"/>
    <w:qFormat/>
    <w:uiPriority w:val="0"/>
    <w:rPr>
      <w:b/>
      <w:bCs/>
    </w:rPr>
  </w:style>
  <w:style w:type="character" w:styleId="10">
    <w:name w:val="Hyperlink"/>
    <w:qFormat/>
    <w:uiPriority w:val="0"/>
    <w:rPr>
      <w:color w:val="0068B7"/>
      <w:u w:val="none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3">
    <w:name w:val="141"/>
    <w:qFormat/>
    <w:uiPriority w:val="0"/>
    <w:rPr>
      <w:sz w:val="21"/>
      <w:szCs w:val="21"/>
    </w:rPr>
  </w:style>
  <w:style w:type="character" w:customStyle="1" w:styleId="14">
    <w:name w:val="ztag pre"/>
    <w:basedOn w:val="8"/>
    <w:qFormat/>
    <w:uiPriority w:val="0"/>
  </w:style>
  <w:style w:type="character" w:customStyle="1" w:styleId="15">
    <w:name w:val="已访问的超链接1"/>
    <w:qFormat/>
    <w:uiPriority w:val="0"/>
    <w:rPr>
      <w:color w:val="800080"/>
      <w:u w:val="single"/>
    </w:rPr>
  </w:style>
  <w:style w:type="paragraph" w:customStyle="1" w:styleId="1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260</Words>
  <Characters>1482</Characters>
  <Lines>12</Lines>
  <Paragraphs>3</Paragraphs>
  <ScaleCrop>false</ScaleCrop>
  <LinksUpToDate>false</LinksUpToDate>
  <CharactersWithSpaces>1739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2017-05-05T02:55:00Z</dcterms:created>
  <dc:creator>全美国际教育协会</dc:creator>
  <cp:lastModifiedBy>USIEA--Xi'an</cp:lastModifiedBy>
  <cp:lastPrinted>2011-12-16T08:54:00Z</cp:lastPrinted>
  <dcterms:modified xsi:type="dcterms:W3CDTF">2017-08-31T09:08:49Z</dcterms:modified>
  <dc:title>加州大学河滨分校短期访学项目</dc:title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