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sz w:val="40"/>
          <w:szCs w:val="40"/>
        </w:rPr>
        <w:t>国家社会科学基金项目资金管理办法</w:t>
      </w:r>
    </w:p>
    <w:p>
      <w:pPr>
        <w:jc w:val="center"/>
        <w:rPr>
          <w:rFonts w:hint="eastAsia" w:asciiTheme="minorEastAsia" w:hAnsiTheme="minorEastAsia" w:eastAsiaTheme="minorEastAsia" w:cstheme="minorEastAsia"/>
          <w:sz w:val="28"/>
          <w:szCs w:val="28"/>
        </w:rPr>
      </w:pPr>
      <w:bookmarkStart w:id="0" w:name="_GoBack"/>
      <w:bookmarkEnd w:id="0"/>
    </w:p>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第一章 总 则</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第一条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第二条 国家社科基金项目资金来源于中央财政拨款，是用于资助哲学社会科学研究，促进哲学社会科学学科发展、人才培养和队伍建设的专项资金。</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第三条 国家社科基金项目资金管理，应当以出成果、出人才为目标，坚持以人为本、遵循规律、依法规范、公正合理和安全高效的原则。</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第四条 项目责任单位是项目资金管理的责任主体，负责项目资金的日常管理和监督。</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第五条 项目负责人是项目资金使用的直接责任人，对资金使用的合规性、合理性、真实性和相关性承担法律责任。</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第二章 项目资金开支范围</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第六条 项目资金支出是指在项目组织实施过程中与研究活动相关的、由项目资金支付的各项费用支出。项目资金分为直接费用和间接费用。</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第七条 直接费用是指在项目研究过程中发生的与之直接相关的费用，具体包括：</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（一）资料费：指在项目研究过程中需要支付的图书（包括外文图书）购置费，资料收集、整理、复印、翻拍、翻译费，专用软件购买费，文献检索费等。</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（二）数据采集费：指在项目研究过程中发生的调查、访谈、数据购买、数据分析及相应技术服务购买等支出的费用。</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（四）设备费：指在项目研究过程中购置设备和设备耗材、升级维护现有设备以及租用外单位设备而发生的费用。</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应当严格控制设备购置，鼓励共享、租赁以及对现有设备进行升级。</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（五）专家咨询费：指在项目研究过程中支付给临时聘请的咨询专家的费用。</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专家咨询费预算由项目负责人按照项目研究实际需要编制，支出标准按照国家有关规定执行。</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（六）劳务费：指在项目研究过程中支付给参与项目研究的研究生、博士后、访问学者以及项目聘用的研究人员、科研辅助人员等的劳务费用。</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（七）印刷出版费：指在项目研究过程中支付的打印费、印刷费及阶段性成果出版费等。</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（八）其他支出：项目研究过程中发生的除上述费用之外的其他支出，应当在编制预算时单独列示，单独核定。</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直接费用应当纳入责任单位财务统一管理，单独核算，专款专用。</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第八条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间接费用一般按照不超过项目资助总额的一定比例核定。具体比例如下：50万元及以下部分为30%；超过50万元至500万元的部分为20%；超过500万元的部分为13%。</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间接费用核定应当与责任单位信用等级挂钩，具体管理规定另行制定。</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第九条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责任单位不得在核定的间接费用以外再以任何名义在项目资金中重复提取、列支相关费用。</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第三章 预算的编制与审核</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第十条 项目负责人应当按照目标相关性、政策相符性和经济合理性原则，根据项目研究需要和资金开支范围，科学合理、实事求是地编制项目预算，并对直接费用支出的主要用途和测算理由等作出说明。</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项目负责人应当在收到立项通知之日起30日内完成预算编制。无特殊情况，逾期不提交的，视为自动放弃资助。</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第十一条 项目预算经责任单位、所在省区市社科规划办或在京委托管理机构审核并签署意见后，提交全国哲学社会科学规划办公室（以下简称全国社科规划办）审核。未通过审核的，应当按要求调整后重新上报。</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第十二条 跨单位合作的项目，确需外拨资金的，应当在项目预算中单独列示，并附外拨资金直接费用支出预算。间接费用外拨金额，由责任单位和合作研究单位协商确定。</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责任单位应当及时按照合作研究协议和审核通过的项目预算转拨合作研究单位资金。</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第四章 预算执行与决算</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第十三条 项目负责人应当严格执行批准后的项目预算。确需调剂的，应当按规定报批。</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第十四条 项目预算有以下情况需要调剂的，由项目负责人提出申请，经责任单位、所在省区市社科规划办或在京委托管理机构审核同意后，报全国社科规划办审批。</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（一）由于研究内容或者研究计划作出重大调整等原因，需要增加或减少项目预算总额。</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（二）原项目预算未列示外拨资金，需要增列。</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第十五条 项目直接费用预算确需调剂的，按以下规定予以调整：</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（一）资料费、数据采集费、设备费、印刷出版费和其他支出预算需要调剂，由项目负责人提出申请，报责任单位审批。</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项目间接费用预算不得调剂。</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责任单位应当按规定及时审批项目预算调剂事项申请。</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第十六条 国家社科基金项目资金的支付执行国库集中支付制度。项目资金实行预留资金制度，预留部分资金在项目成果通过审核验收后支付。未通过审核验收的项目，预留资金不予支付。</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项目资金属于政府采购范围的，应当按照政府采购有关规定执行。</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第十七条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对于野外考察、数据采集等科研活动中无法取得发票或财政性票据的支出，在确保真实性的前提下，责任单位可按实际发生额予以报销。</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第十八条 项目研究完成后，项目负责人应当会同科研、财务、审计、资产等管理部门及时清理账目与资产，如实编制《国家社会科学基金项目结项审批书》中的项目决算表，不得随意调账变动支出、随意修改记账凭证。</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有外拨资金的项目，外拨资金决算经合作研究单位财务、审计部门审核并签署意见后，由项目负责人汇总编制项目资金决算。</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第十九条 项目研究成果首次鉴定的费用由全国社科规划办另行支付。首次鉴定未通过并组织第二次鉴定的，鉴定费从项目预留资金中扣除。</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第二十条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项目成果未通过审核验收的项目，或责任单位信用评价差的，结余资金应当在接到有关通知后30日内按原渠道退回国家社科基金。</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第二十一条 对于因故被终止执行的项目的结余资金，以及因故被撤销的项目的已拨资金，责任单位应当在接到有关通知后30日内按原渠道退回国家社科基金。</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第二十二条 项目实施过程中，使用项目资金形成的固定资产、无形资产等属于国有资产，应当按照国有资产管理的有关规定执行。</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第五章 管理与监督</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第二十三条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项目负责人使用项目资金情况应当自觉接受有关部门的监督检查。</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第二十四条 责任单位应当制定项目资金内部管理办法，明确审批程序、管理要求和报销规定，落实项目预算调剂、间接费用统筹使用、劳务费分配管理、结余资金使用等管理权限。</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责任单位应当建立健全科研财务助理制度，为科研人员在项目预算编制和调剂、经费支出、项目资金决算和验收等方面提供专业化服务。</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责任单位应当充分利用信息化手段，建立健全单位内部科研、财务、项目负责人共享的信息平台，提高科研管理效率和便利化程度。</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第二十五条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第二十六条 全国社科规划办应当建立项目资金使用和管理情况的检查、审计、监督长效机制，建立项目资金绩效评价和结果应用制度，加强项目资金使用效益评估。</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第二十七条 建立项目资金使用和管理的承诺机制，责任单位应当承诺依法依规履行项目资金管理的职责，项目负责人应当承诺提供真实的项目信息并认真遵守项目资金管理的有关规定。</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第二十八条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第二十九条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第三十条 违反本办法规定的，依照《预算法》、《财政违法行为处罚处分条例》等国家有关规定追究法律责任。涉嫌犯罪的，依法移送司法机关处理。</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第六章 附 则</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第三十一条 本办法适用于国家社科基金各项目类型，以及教育学、艺术学、军事学三个单列学科。国家社科基金其他资助，未制定有关办法的，适用本办法。</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第三十二条 本办法由财政部、全国哲学社会科学规划领导小组负责解释。</w:t>
      </w:r>
    </w:p>
    <w:p>
      <w:pPr>
        <w:rPr>
          <w:rFonts w:hint="eastAsia" w:asciiTheme="minorEastAsia" w:hAnsiTheme="minorEastAsia" w:eastAsiaTheme="minorEastAsia" w:cstheme="minorEastAsia"/>
          <w:sz w:val="28"/>
          <w:szCs w:val="28"/>
        </w:rPr>
      </w:pPr>
    </w:p>
    <w:p>
      <w:r>
        <w:rPr>
          <w:rFonts w:hint="eastAsia" w:asciiTheme="minorEastAsia" w:hAnsiTheme="minorEastAsia" w:eastAsiaTheme="minorEastAsia" w:cstheme="minorEastAsia"/>
          <w:sz w:val="28"/>
          <w:szCs w:val="28"/>
        </w:rPr>
        <w:t>第三十三条 本办法自发布之日起施行。2007年4月10日财政部、全国哲学社会科学规划领导小组印发的《国家社会科学基金项目经费管理办法》（财教〔2007〕30号）同时废止。</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396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2019-09-17T07:45:20Z</dcterms:created>
  <dc:creator>Weather</dc:creator>
  <cp:lastModifiedBy>Weather</cp:lastModifiedBy>
  <dcterms:modified xsi:type="dcterms:W3CDTF">2019-09-17T07:46:46Z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