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“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常春藤名校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”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哥伦比亚大学访学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项目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项目介绍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哥伦比亚大学简介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asciiTheme="minorHAnsi" w:hAnsiTheme="minorHAnsi" w:cstheme="minorHAnsi"/>
          <w:kern w:val="0"/>
          <w:szCs w:val="21"/>
        </w:rPr>
        <w:t>哥伦比亚大学</w:t>
      </w:r>
      <w:r>
        <w:rPr>
          <w:rFonts w:hint="eastAsia" w:asciiTheme="minorHAnsi" w:hAnsiTheme="minorHAnsi" w:cstheme="minorHAnsi"/>
          <w:kern w:val="0"/>
          <w:szCs w:val="21"/>
        </w:rPr>
        <w:t>美国历史最悠久的五所大学之一，与耶鲁、哈佛、普林斯顿、康乃尔等八所大学共同组成“常春藤联盟(Ivy League)”，成为世界顶尖学府的代名词。</w:t>
      </w:r>
      <w:r>
        <w:rPr>
          <w:rFonts w:asciiTheme="minorHAnsi" w:hAnsiTheme="minorHAnsi" w:cstheme="minorHAnsi"/>
          <w:kern w:val="0"/>
          <w:szCs w:val="21"/>
        </w:rPr>
        <w:tab/>
      </w:r>
      <w:r>
        <w:rPr>
          <w:rFonts w:hint="eastAsia" w:asciiTheme="minorHAnsi" w:hAnsiTheme="minorHAnsi" w:cstheme="minorHAnsi"/>
          <w:kern w:val="0"/>
          <w:szCs w:val="21"/>
        </w:rPr>
        <w:t>学校位于世界之都</w:t>
      </w:r>
      <w:r>
        <w:rPr>
          <w:rFonts w:asciiTheme="minorHAnsi" w:hAnsiTheme="minorHAnsi" w:cstheme="minorHAnsi"/>
          <w:kern w:val="0"/>
          <w:szCs w:val="21"/>
        </w:rPr>
        <w:t>--</w:t>
      </w:r>
      <w:r>
        <w:rPr>
          <w:rFonts w:hint="eastAsia" w:asciiTheme="minorHAnsi" w:hAnsiTheme="minorHAnsi" w:cstheme="minorHAnsi"/>
          <w:kern w:val="0"/>
          <w:szCs w:val="21"/>
        </w:rPr>
        <w:t>纽约曼哈顿，亦是奥巴马、胡适、徐志摩、李政道、蒙代尔、摩尔根等名人求学之地</w:t>
      </w:r>
      <w:r>
        <w:rPr>
          <w:rFonts w:asciiTheme="minorHAnsi" w:hAnsiTheme="minorHAnsi" w:cstheme="minorHAnsi"/>
          <w:kern w:val="0"/>
          <w:szCs w:val="21"/>
        </w:rPr>
        <w:t>。</w:t>
      </w:r>
      <w:r>
        <w:rPr>
          <w:rFonts w:hint="eastAsia" w:asciiTheme="minorHAnsi" w:hAnsiTheme="minorHAnsi" w:cstheme="minorHAnsi"/>
          <w:kern w:val="0"/>
          <w:szCs w:val="21"/>
        </w:rPr>
        <w:t>哥伦比亚的校友和教授中一共有88人获得过诺贝尔奖，包括奥巴马总统在内的三位美国总统是该校的毕业生。</w:t>
      </w:r>
    </w:p>
    <w:p>
      <w:pPr>
        <w:spacing w:line="360" w:lineRule="auto"/>
        <w:ind w:left="420"/>
        <w:rPr>
          <w:rFonts w:asciiTheme="minorHAnsi" w:hAnsiTheme="minorHAnsi" w:eastAsiaTheme="majorEastAsia" w:cstheme="minorHAnsi"/>
          <w:szCs w:val="21"/>
        </w:rPr>
      </w:pPr>
      <w:bookmarkStart w:id="0" w:name="OLE_LINK2"/>
      <w:bookmarkStart w:id="1" w:name="OLE_LINK1"/>
      <w:r>
        <w:rPr>
          <w:rFonts w:asciiTheme="minorHAnsi" w:hAnsiTheme="minorHAnsi" w:eastAsiaTheme="majorEastAsia" w:cstheme="minorHAnsi"/>
          <w:szCs w:val="21"/>
        </w:rPr>
        <w:t>在201</w:t>
      </w:r>
      <w:r>
        <w:rPr>
          <w:rFonts w:hint="eastAsia" w:asciiTheme="minorHAnsi" w:hAnsiTheme="minorHAnsi" w:eastAsiaTheme="majorEastAsia" w:cstheme="minorHAnsi"/>
          <w:szCs w:val="21"/>
        </w:rPr>
        <w:t>7</w:t>
      </w:r>
      <w:r>
        <w:rPr>
          <w:rFonts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asciiTheme="minorHAnsi" w:hAnsiTheme="minorHAnsi" w:eastAsiaTheme="majorEastAsia" w:cstheme="minorHAnsi"/>
          <w:szCs w:val="21"/>
        </w:rPr>
        <w:t>哥伦比亚大学在全美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4000多所高校综合排名第</w:t>
      </w:r>
      <w:r>
        <w:rPr>
          <w:rFonts w:hint="eastAsia" w:asciiTheme="minorHAnsi" w:hAnsiTheme="minorHAnsi" w:eastAsiaTheme="majorEastAsia" w:cstheme="minorHAnsi"/>
          <w:szCs w:val="21"/>
        </w:rPr>
        <w:t>5</w:t>
      </w:r>
      <w:r>
        <w:rPr>
          <w:rFonts w:asciiTheme="minorHAnsi" w:hAnsiTheme="minorHAnsi" w:eastAsiaTheme="majorEastAsia" w:cstheme="minorHAnsi"/>
          <w:szCs w:val="21"/>
        </w:rPr>
        <w:t>名；在</w:t>
      </w:r>
      <w:r>
        <w:rPr>
          <w:rFonts w:asciiTheme="minorHAnsi" w:hAnsiTheme="minorHAnsi" w:cstheme="minorHAnsi"/>
          <w:szCs w:val="21"/>
        </w:rPr>
        <w:t>上海交通大学发布的</w:t>
      </w:r>
      <w:r>
        <w:rPr>
          <w:rFonts w:asciiTheme="minorHAnsi" w:hAnsiTheme="minorHAnsi" w:eastAsiaTheme="majorEastAsia" w:cstheme="minorHAnsi"/>
          <w:szCs w:val="21"/>
        </w:rPr>
        <w:t>全球高校学术排名中，</w:t>
      </w:r>
      <w:r>
        <w:rPr>
          <w:rFonts w:hint="eastAsia" w:asciiTheme="minorHAnsi" w:hAnsiTheme="minorHAnsi" w:eastAsiaTheme="majorEastAsia" w:cstheme="minorHAnsi"/>
          <w:szCs w:val="21"/>
        </w:rPr>
        <w:t>哥伦比亚大学</w:t>
      </w:r>
      <w:r>
        <w:rPr>
          <w:rFonts w:asciiTheme="minorHAnsi" w:hAnsiTheme="minorHAnsi" w:eastAsiaTheme="majorEastAsia" w:cstheme="minorHAnsi"/>
          <w:szCs w:val="21"/>
        </w:rPr>
        <w:t>位于第</w:t>
      </w:r>
      <w:r>
        <w:rPr>
          <w:rFonts w:hint="eastAsia" w:asciiTheme="minorHAnsi" w:hAnsiTheme="minorHAnsi" w:eastAsiaTheme="majorEastAsia" w:cstheme="minorHAnsi"/>
          <w:szCs w:val="21"/>
        </w:rPr>
        <w:t>9</w:t>
      </w:r>
      <w:r>
        <w:rPr>
          <w:rFonts w:asciiTheme="minorHAnsi" w:hAnsiTheme="minorHAnsi" w:eastAsiaTheme="majorEastAsia" w:cstheme="minorHAnsi"/>
          <w:szCs w:val="21"/>
        </w:rPr>
        <w:t>名；在</w:t>
      </w:r>
      <w:r>
        <w:rPr>
          <w:rFonts w:asciiTheme="minorHAnsi" w:hAnsiTheme="minorHAnsi" w:cstheme="minorHAnsi"/>
          <w:szCs w:val="21"/>
        </w:rPr>
        <w:t>201</w:t>
      </w:r>
      <w:r>
        <w:rPr>
          <w:rFonts w:hint="eastAsia" w:asciiTheme="minorHAnsi" w:hAnsiTheme="minorHAnsi" w:cstheme="minorHAnsi"/>
          <w:szCs w:val="21"/>
        </w:rPr>
        <w:t>6</w:t>
      </w:r>
      <w:r>
        <w:rPr>
          <w:rFonts w:asciiTheme="minorHAnsi" w:hAnsiTheme="minorHAnsi" w:cstheme="minorHAnsi"/>
          <w:szCs w:val="21"/>
        </w:rPr>
        <w:t xml:space="preserve"> Times世界大学排名中，</w:t>
      </w:r>
      <w:r>
        <w:rPr>
          <w:rFonts w:hint="eastAsia" w:asciiTheme="minorHAnsi" w:hAnsiTheme="minorHAnsi" w:cstheme="minorHAnsi"/>
          <w:szCs w:val="21"/>
        </w:rPr>
        <w:t>哥伦比亚大学</w:t>
      </w:r>
      <w:r>
        <w:rPr>
          <w:rFonts w:asciiTheme="minorHAnsi" w:hAnsiTheme="minorHAnsi" w:cstheme="minorHAnsi"/>
          <w:szCs w:val="21"/>
        </w:rPr>
        <w:t>位列第</w:t>
      </w:r>
      <w:r>
        <w:rPr>
          <w:rFonts w:hint="eastAsia" w:asciiTheme="minorHAnsi" w:hAnsiTheme="minorHAnsi" w:eastAsiaTheme="majorEastAsia" w:cstheme="minorHAnsi"/>
          <w:szCs w:val="21"/>
        </w:rPr>
        <w:t>16</w:t>
      </w:r>
      <w:r>
        <w:rPr>
          <w:rFonts w:asciiTheme="minorHAnsi" w:hAnsiTheme="minorHAnsi" w:eastAsiaTheme="majorEastAsia" w:cstheme="minorHAnsi"/>
          <w:szCs w:val="21"/>
        </w:rPr>
        <w:t>位</w:t>
      </w:r>
      <w:bookmarkEnd w:id="0"/>
      <w:bookmarkEnd w:id="1"/>
      <w:r>
        <w:rPr>
          <w:rFonts w:asciiTheme="minorHAnsi" w:hAnsiTheme="minorHAnsi" w:eastAsiaTheme="majorEastAsia" w:cstheme="minorHAnsi"/>
          <w:szCs w:val="21"/>
        </w:rPr>
        <w:t>。</w:t>
      </w:r>
    </w:p>
    <w:p>
      <w:pPr>
        <w:spacing w:line="360" w:lineRule="auto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2018年春季访学时间为：2018年1月</w:t>
      </w:r>
      <w:r>
        <w:rPr>
          <w:rFonts w:asciiTheme="minorHAnsi" w:hAnsiTheme="minorHAnsi" w:eastAsiaTheme="majorEastAsia" w:cstheme="minorHAnsi"/>
          <w:szCs w:val="21"/>
        </w:rPr>
        <w:t>–</w:t>
      </w:r>
      <w:r>
        <w:rPr>
          <w:rFonts w:hint="eastAsia" w:asciiTheme="minorHAnsi" w:hAnsiTheme="minorHAnsi" w:eastAsiaTheme="majorEastAsia" w:cstheme="minorHAnsi"/>
          <w:szCs w:val="21"/>
        </w:rPr>
        <w:t xml:space="preserve"> 2018年 5月。</w:t>
      </w:r>
      <w:r>
        <w:rPr>
          <w:rFonts w:asciiTheme="minorHAnsi" w:hAnsiTheme="minorHAnsi" w:eastAsiaTheme="majorEastAsia" w:cstheme="minorHAnsi"/>
          <w:szCs w:val="21"/>
        </w:rPr>
        <w:t>根据学习目标、英</w:t>
      </w:r>
      <w:r>
        <w:rPr>
          <w:rFonts w:hint="eastAsia" w:asciiTheme="minorHAnsi" w:hAnsiTheme="minorHAnsi" w:eastAsiaTheme="majorEastAsia" w:cstheme="minorHAnsi"/>
          <w:szCs w:val="21"/>
        </w:rPr>
        <w:t>语</w:t>
      </w:r>
      <w:r>
        <w:rPr>
          <w:rFonts w:asciiTheme="minorHAnsi" w:hAnsiTheme="minorHAnsi" w:eastAsiaTheme="majorEastAsia" w:cstheme="minorHAnsi"/>
          <w:szCs w:val="21"/>
        </w:rPr>
        <w:t>水平和专业背景的不同，</w:t>
      </w:r>
      <w:r>
        <w:rPr>
          <w:rFonts w:hint="eastAsia" w:asciiTheme="minorHAnsi" w:hAnsiTheme="minorHAnsi" w:eastAsiaTheme="majorEastAsia" w:cstheme="minorHAnsi"/>
          <w:szCs w:val="21"/>
        </w:rPr>
        <w:t>参加项目的学生可选报两类课程</w:t>
      </w:r>
      <w:r>
        <w:rPr>
          <w:rFonts w:asciiTheme="minorHAnsi" w:hAnsiTheme="minorHAnsi" w:eastAsiaTheme="majorEastAsia" w:cstheme="minorHAnsi"/>
          <w:szCs w:val="21"/>
        </w:rPr>
        <w:t>：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英语及美国文化课程（ALP）</w:t>
      </w:r>
      <w:r>
        <w:rPr>
          <w:rFonts w:hint="eastAsia" w:asciiTheme="minorHAnsi" w:hAnsiTheme="minorHAnsi" w:eastAsiaTheme="majorEastAsia" w:cstheme="minorHAnsi"/>
          <w:szCs w:val="21"/>
        </w:rPr>
        <w:t>、与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大学专业学分课程</w:t>
      </w:r>
      <w:r>
        <w:rPr>
          <w:rFonts w:hint="eastAsia" w:asciiTheme="minorHAnsi" w:hAnsiTheme="minorHAnsi" w:eastAsiaTheme="majorEastAsia" w:cstheme="minorHAnsi"/>
          <w:szCs w:val="21"/>
        </w:rPr>
        <w:t>。参加项目的学生与哥伦比亚大学在读学生混合编班，由哥伦比亚大学进行统一的学术管理与学术考核，获得哥伦比亚大学正式成绩单。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szCs w:val="21"/>
          <w:u w:val="single"/>
        </w:rPr>
        <w:t>第</w:t>
      </w:r>
      <w:r>
        <w:rPr>
          <w:rFonts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一种：英语及美国文化课程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（ALP）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访学时间：2018年1月16日 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–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4月27日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对于希望通过访学提高英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语</w:t>
      </w:r>
      <w:r>
        <w:rPr>
          <w:rFonts w:asciiTheme="minorHAnsi" w:hAnsiTheme="minorHAnsi" w:eastAsiaTheme="majorEastAsia" w:cstheme="minorHAnsi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hint="eastAsia" w:asciiTheme="minorHAnsi" w:hAnsiTheme="minorHAnsi" w:eastAsiaTheme="majorEastAsia" w:cstheme="minorHAnsi"/>
          <w:szCs w:val="21"/>
        </w:rPr>
        <w:t>可申请</w:t>
      </w:r>
      <w:r>
        <w:rPr>
          <w:rFonts w:asciiTheme="minorHAnsi" w:hAnsiTheme="minorHAnsi" w:eastAsiaTheme="majorEastAsia" w:cstheme="minorHAnsi"/>
          <w:szCs w:val="21"/>
          <w:u w:val="single"/>
        </w:rPr>
        <w:t>英语及美国文化课程</w:t>
      </w:r>
      <w:r>
        <w:rPr>
          <w:rFonts w:asciiTheme="minorHAnsi" w:hAnsiTheme="minorHAnsi" w:eastAsiaTheme="majorEastAsia" w:cstheme="minorHAnsi"/>
          <w:szCs w:val="21"/>
        </w:rPr>
        <w:t>，通过</w:t>
      </w:r>
      <w:r>
        <w:rPr>
          <w:rFonts w:asciiTheme="minorHAnsi" w:hAnsiTheme="minorHAnsi" w:eastAsiaTheme="majorEastAsia" w:cstheme="minorHAnsi"/>
          <w:kern w:val="0"/>
          <w:szCs w:val="21"/>
        </w:rPr>
        <w:t>与来自世界各地的同学一起学习，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快速提高英语应用能力与沟通交流能力。哥伦比亚大学ALP成立于1911年，是全美最古老的语言中心。课程内容丰富、形式多样，</w:t>
      </w:r>
      <w:r>
        <w:rPr>
          <w:rFonts w:asciiTheme="minorHAnsi" w:hAnsiTheme="minorHAnsi" w:eastAsiaTheme="majorEastAsia" w:cstheme="minorHAnsi"/>
          <w:szCs w:val="21"/>
        </w:rPr>
        <w:t>以</w:t>
      </w:r>
      <w:r>
        <w:rPr>
          <w:rFonts w:hint="eastAsia" w:asciiTheme="minorHAnsi" w:hAnsiTheme="minorHAnsi" w:eastAsiaTheme="majorEastAsia" w:cstheme="minorHAnsi"/>
          <w:szCs w:val="21"/>
        </w:rPr>
        <w:t>分级小班授课、</w:t>
      </w:r>
      <w:r>
        <w:rPr>
          <w:rFonts w:asciiTheme="minorHAnsi" w:hAnsiTheme="minorHAnsi" w:eastAsiaTheme="majorEastAsia" w:cstheme="minorHAnsi"/>
          <w:szCs w:val="21"/>
        </w:rPr>
        <w:t>专题讲座、小组讨论</w:t>
      </w:r>
      <w:r>
        <w:rPr>
          <w:rFonts w:hint="eastAsia" w:asciiTheme="minorHAnsi" w:hAnsiTheme="minorHAnsi" w:eastAsiaTheme="majorEastAsia" w:cstheme="minorHAnsi"/>
          <w:szCs w:val="21"/>
        </w:rPr>
        <w:t>、</w:t>
      </w:r>
      <w:r>
        <w:rPr>
          <w:rFonts w:asciiTheme="minorHAnsi" w:hAnsiTheme="minorHAnsi" w:eastAsiaTheme="majorEastAsia" w:cstheme="minorHAnsi"/>
          <w:szCs w:val="21"/>
        </w:rPr>
        <w:t>校园文化实践、</w:t>
      </w:r>
      <w:r>
        <w:rPr>
          <w:rFonts w:hint="eastAsia" w:asciiTheme="minorHAnsi" w:hAnsiTheme="minorHAnsi" w:eastAsiaTheme="majorEastAsia" w:cstheme="minorHAnsi"/>
          <w:szCs w:val="21"/>
        </w:rPr>
        <w:t>参观当地机构、参加</w:t>
      </w:r>
      <w:r>
        <w:rPr>
          <w:rFonts w:asciiTheme="minorHAnsi" w:hAnsiTheme="minorHAnsi" w:eastAsiaTheme="majorEastAsia" w:cstheme="minorHAnsi"/>
          <w:szCs w:val="21"/>
        </w:rPr>
        <w:t>中美大学生交流活动等</w:t>
      </w:r>
      <w:r>
        <w:rPr>
          <w:rFonts w:hint="eastAsia" w:asciiTheme="minorHAnsi" w:hAnsiTheme="minorHAnsi" w:eastAsiaTheme="majorEastAsia" w:cstheme="minorHAnsi"/>
          <w:szCs w:val="21"/>
        </w:rPr>
        <w:t>各种</w:t>
      </w:r>
      <w:r>
        <w:rPr>
          <w:rFonts w:asciiTheme="minorHAnsi" w:hAnsiTheme="minorHAnsi" w:eastAsiaTheme="majorEastAsia" w:cstheme="minorHAnsi"/>
          <w:szCs w:val="21"/>
        </w:rPr>
        <w:t>形式</w:t>
      </w:r>
      <w:r>
        <w:rPr>
          <w:rFonts w:hint="eastAsia" w:asciiTheme="minorHAnsi" w:hAnsiTheme="minorHAnsi" w:eastAsiaTheme="majorEastAsia" w:cstheme="minorHAnsi"/>
          <w:szCs w:val="21"/>
        </w:rPr>
        <w:t>，强化训练学生的</w:t>
      </w:r>
      <w:r>
        <w:rPr>
          <w:rFonts w:asciiTheme="minorHAnsi" w:hAnsiTheme="minorHAnsi" w:eastAsiaTheme="majorEastAsia" w:cstheme="minorHAnsi"/>
          <w:szCs w:val="21"/>
        </w:rPr>
        <w:t>英语听说读写</w:t>
      </w:r>
      <w:r>
        <w:rPr>
          <w:rFonts w:hint="eastAsia" w:asciiTheme="minorHAnsi" w:hAnsiTheme="minorHAnsi" w:eastAsiaTheme="majorEastAsia" w:cstheme="minorHAnsi"/>
          <w:szCs w:val="21"/>
        </w:rPr>
        <w:t>能力、了解</w:t>
      </w:r>
      <w:r>
        <w:rPr>
          <w:rFonts w:asciiTheme="minorHAnsi" w:hAnsiTheme="minorHAnsi" w:eastAsiaTheme="majorEastAsia" w:cstheme="minorHAnsi"/>
          <w:szCs w:val="21"/>
        </w:rPr>
        <w:t>美国历史文化。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asciiTheme="minorHAnsi" w:hAnsiTheme="minorHAnsi" w:eastAsiaTheme="majorEastAsia" w:cstheme="minorHAnsi"/>
          <w:szCs w:val="21"/>
          <w:u w:val="single"/>
        </w:rPr>
        <w:t>第二种：大学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专业</w:t>
      </w:r>
      <w:r>
        <w:rPr>
          <w:rFonts w:asciiTheme="minorHAnsi" w:hAnsiTheme="minorHAnsi" w:eastAsiaTheme="majorEastAsia" w:cstheme="minorHAnsi"/>
          <w:szCs w:val="21"/>
          <w:u w:val="single"/>
        </w:rPr>
        <w:t>学分课程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访学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时间：2018年1月16日 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–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5月11日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英文</w:t>
      </w:r>
      <w:r>
        <w:rPr>
          <w:rFonts w:hint="eastAsia" w:asciiTheme="minorHAnsi" w:hAnsiTheme="minorHAnsi" w:eastAsiaTheme="majorEastAsia" w:cstheme="minorHAnsi"/>
          <w:szCs w:val="21"/>
        </w:rPr>
        <w:t>标准化考试成绩达到项目要求</w:t>
      </w:r>
      <w:r>
        <w:rPr>
          <w:rFonts w:asciiTheme="minorHAnsi" w:hAnsiTheme="minorHAnsi" w:eastAsiaTheme="majorEastAsia" w:cstheme="minorHAnsi"/>
          <w:szCs w:val="21"/>
        </w:rPr>
        <w:t>并希望提高专业水平的同学，通过</w:t>
      </w:r>
      <w:r>
        <w:rPr>
          <w:rFonts w:hint="eastAsia" w:asciiTheme="minorHAnsi" w:hAnsiTheme="minorHAnsi" w:eastAsiaTheme="majorEastAsia" w:cstheme="minorHAnsi"/>
          <w:szCs w:val="21"/>
        </w:rPr>
        <w:t>本校、全美国际教育协会、以及哥伦比亚大学的共同</w:t>
      </w:r>
      <w:r>
        <w:rPr>
          <w:rFonts w:asciiTheme="minorHAnsi" w:hAnsiTheme="minorHAnsi" w:eastAsiaTheme="majorEastAsia" w:cstheme="minorHAnsi"/>
          <w:szCs w:val="21"/>
        </w:rPr>
        <w:t>选拔后，</w:t>
      </w:r>
      <w:r>
        <w:rPr>
          <w:rFonts w:hint="eastAsia" w:asciiTheme="minorHAnsi" w:hAnsiTheme="minorHAnsi" w:eastAsiaTheme="majorEastAsia" w:cstheme="minorHAnsi"/>
          <w:szCs w:val="21"/>
        </w:rPr>
        <w:t>可以与哥伦比亚大学</w:t>
      </w:r>
      <w:r>
        <w:rPr>
          <w:rFonts w:asciiTheme="minorHAnsi" w:hAnsiTheme="minorHAnsi" w:eastAsiaTheme="majorEastAsia" w:cstheme="minorHAnsi"/>
          <w:szCs w:val="21"/>
        </w:rPr>
        <w:t>本科学生一起学习</w:t>
      </w:r>
      <w:r>
        <w:rPr>
          <w:rFonts w:hint="eastAsia" w:asciiTheme="minorHAnsi" w:hAnsiTheme="minorHAnsi" w:eastAsiaTheme="majorEastAsia" w:cstheme="minorHAnsi"/>
          <w:szCs w:val="21"/>
        </w:rPr>
        <w:t>与本专业相关的</w:t>
      </w:r>
      <w:r>
        <w:rPr>
          <w:rFonts w:asciiTheme="minorHAnsi" w:hAnsiTheme="minorHAnsi" w:eastAsiaTheme="majorEastAsia" w:cstheme="minorHAnsi"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，符合学术条件的学生也可选修研究生课程。 大学学分课程面向本校大多数专业的学生，</w:t>
      </w:r>
      <w:r>
        <w:rPr>
          <w:rFonts w:asciiTheme="minorHAnsi" w:hAnsiTheme="minorHAnsi" w:eastAsiaTheme="majorEastAsia" w:cstheme="minorHAnsi"/>
          <w:szCs w:val="21"/>
        </w:rPr>
        <w:t>顺利完成</w:t>
      </w:r>
      <w:r>
        <w:rPr>
          <w:rFonts w:hint="eastAsia" w:asciiTheme="minorHAnsi" w:hAnsiTheme="minorHAnsi" w:eastAsiaTheme="majorEastAsia" w:cstheme="minorHAnsi"/>
          <w:szCs w:val="21"/>
        </w:rPr>
        <w:t>学业后，</w:t>
      </w:r>
      <w:r>
        <w:rPr>
          <w:rFonts w:asciiTheme="minorHAnsi" w:hAnsiTheme="minorHAnsi" w:eastAsiaTheme="majorEastAsia" w:cstheme="minorHAnsi"/>
          <w:szCs w:val="21"/>
        </w:rPr>
        <w:t>获得哥伦比亚大学</w:t>
      </w:r>
      <w:r>
        <w:rPr>
          <w:rFonts w:hint="eastAsia" w:asciiTheme="minorHAnsi" w:hAnsiTheme="minorHAnsi" w:eastAsiaTheme="majorEastAsia" w:cstheme="minorHAnsi"/>
          <w:szCs w:val="21"/>
        </w:rPr>
        <w:t>的正式学分和</w:t>
      </w:r>
      <w:r>
        <w:rPr>
          <w:rFonts w:asciiTheme="minorHAnsi" w:hAnsiTheme="minorHAnsi" w:eastAsiaTheme="majorEastAsia" w:cstheme="minorHAnsi"/>
          <w:szCs w:val="21"/>
        </w:rPr>
        <w:t>成绩单，经</w:t>
      </w:r>
      <w:r>
        <w:rPr>
          <w:rFonts w:hint="eastAsia" w:asciiTheme="minorHAnsi" w:hAnsiTheme="minorHAnsi" w:eastAsiaTheme="majorEastAsia" w:cstheme="minorHAnsi"/>
          <w:szCs w:val="21"/>
        </w:rPr>
        <w:t>本校</w:t>
      </w:r>
      <w:r>
        <w:rPr>
          <w:rFonts w:asciiTheme="minorHAnsi" w:hAnsiTheme="minorHAnsi" w:eastAsiaTheme="majorEastAsia" w:cstheme="minorHAnsi"/>
          <w:szCs w:val="21"/>
        </w:rPr>
        <w:t>教务处</w:t>
      </w:r>
      <w:r>
        <w:rPr>
          <w:rFonts w:hint="eastAsia" w:asciiTheme="minorHAnsi" w:hAnsiTheme="minorHAnsi" w:eastAsiaTheme="majorEastAsia" w:cstheme="minorHAnsi"/>
          <w:szCs w:val="21"/>
        </w:rPr>
        <w:t>获院系评估</w:t>
      </w:r>
      <w:r>
        <w:rPr>
          <w:rFonts w:asciiTheme="minorHAnsi" w:hAnsiTheme="minorHAnsi" w:eastAsiaTheme="majorEastAsia" w:cstheme="minorHAnsi"/>
          <w:szCs w:val="21"/>
        </w:rPr>
        <w:t>认可的学分可转为本校学分。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根据不同的课程学习方向，哥伦比亚大学访学项目的费用总额有所差异。学习ALP英语及美国文化课程一个学期的总费用约1.53万美元（约合人民币10.6万元），选修大学专业学分课程一个学期的总费用约2.79万美元（约合人民币19.3万元）。总费用包括申请费、学费、杂费、在读期间医疗保险、及项目设计与管理费，不含住宿费、生活费、机票与签证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pStyle w:val="1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申请条件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项目名额</w:t>
      </w:r>
    </w:p>
    <w:p>
      <w:pPr>
        <w:pStyle w:val="16"/>
        <w:spacing w:line="360" w:lineRule="auto"/>
        <w:ind w:left="360" w:firstLine="0" w:firstLineChars="0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依据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哥伦比亚大学</w:t>
      </w:r>
      <w:r>
        <w:rPr>
          <w:rFonts w:asciiTheme="minorHAnsi" w:hAnsiTheme="minorHAnsi" w:eastAsiaTheme="majorEastAsia" w:cstheme="minorHAnsi"/>
          <w:kern w:val="0"/>
          <w:szCs w:val="21"/>
        </w:rPr>
        <w:t>的访学学生接收能力，</w:t>
      </w:r>
      <w:r>
        <w:rPr>
          <w:rFonts w:hint="eastAsia" w:ascii="Calibri" w:hAnsi="Calibri" w:cs="Calibri"/>
          <w:szCs w:val="21"/>
        </w:rPr>
        <w:t>2018年春季选拔名额为5名</w:t>
      </w:r>
      <w:r>
        <w:rPr>
          <w:rFonts w:hint="eastAsia" w:ascii="Calibri" w:hAnsi="Calibri" w:cs="Calibri"/>
          <w:szCs w:val="21"/>
          <w:lang w:eastAsia="zh-CN"/>
        </w:rPr>
        <w:t>。</w:t>
      </w:r>
      <w:bookmarkStart w:id="2" w:name="_GoBack"/>
      <w:bookmarkEnd w:id="2"/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</w:t>
      </w:r>
      <w:r>
        <w:rPr>
          <w:rFonts w:hint="eastAsia" w:asciiTheme="minorHAnsi" w:hAnsiTheme="minorHAnsi" w:eastAsiaTheme="majorEastAsia" w:cstheme="minorHAnsi"/>
          <w:szCs w:val="21"/>
        </w:rPr>
        <w:t>全日制本科生及研究生，成绩优异、道德品质好，在校期间未受过纪律处分，身心健康，能顺利完成在美学习任务；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 xml:space="preserve">申请要求 </w:t>
      </w:r>
    </w:p>
    <w:p>
      <w:pPr>
        <w:pStyle w:val="16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英语及美国文化课程学习</w:t>
      </w:r>
      <w:r>
        <w:rPr>
          <w:rFonts w:hint="eastAsia" w:asciiTheme="minorHAnsi" w:hAnsiTheme="minorHAnsi" w:eastAsiaTheme="majorEastAsia" w:cstheme="minorHAnsi"/>
          <w:szCs w:val="21"/>
        </w:rPr>
        <w:t>：具有良好的英语基础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6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大学</w:t>
      </w:r>
      <w:r>
        <w:rPr>
          <w:rFonts w:hint="eastAsia" w:asciiTheme="minorHAnsi" w:hAnsiTheme="minorHAnsi" w:eastAsiaTheme="majorEastAsia" w:cstheme="minorHAnsi"/>
          <w:szCs w:val="21"/>
        </w:rPr>
        <w:t>专业</w:t>
      </w:r>
      <w:r>
        <w:rPr>
          <w:rFonts w:asciiTheme="minorHAnsi" w:hAnsiTheme="minorHAnsi" w:eastAsiaTheme="majorEastAsia" w:cstheme="minorHAnsi"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 xml:space="preserve"> - A类课程：</w:t>
      </w:r>
      <w:r>
        <w:rPr>
          <w:rFonts w:asciiTheme="minorHAnsi" w:hAnsiTheme="minorHAnsi" w:eastAsiaTheme="majorEastAsia" w:cstheme="minorHAnsi"/>
          <w:szCs w:val="21"/>
        </w:rPr>
        <w:t>托福</w:t>
      </w:r>
      <w:r>
        <w:rPr>
          <w:rFonts w:hint="eastAsia" w:asciiTheme="minorHAnsi" w:hAnsiTheme="minorHAnsi" w:eastAsiaTheme="majorEastAsia" w:cstheme="minorHAnsi"/>
          <w:szCs w:val="21"/>
        </w:rPr>
        <w:t>10</w:t>
      </w:r>
      <w:r>
        <w:rPr>
          <w:rFonts w:asciiTheme="minorHAnsi" w:hAnsiTheme="minorHAnsi" w:eastAsiaTheme="majorEastAsia" w:cstheme="minorHAnsi"/>
          <w:szCs w:val="21"/>
        </w:rPr>
        <w:t>0，</w:t>
      </w:r>
      <w:r>
        <w:rPr>
          <w:rFonts w:hint="eastAsia" w:asciiTheme="minorHAnsi" w:hAnsiTheme="minorHAnsi" w:eastAsiaTheme="majorEastAsia" w:cstheme="minorHAnsi"/>
          <w:szCs w:val="21"/>
        </w:rPr>
        <w:t>或</w:t>
      </w:r>
      <w:r>
        <w:rPr>
          <w:rFonts w:asciiTheme="minorHAnsi" w:hAnsiTheme="minorHAnsi" w:eastAsiaTheme="majorEastAsia" w:cstheme="minorHAnsi"/>
          <w:szCs w:val="21"/>
        </w:rPr>
        <w:t>雅思</w:t>
      </w:r>
      <w:r>
        <w:rPr>
          <w:rFonts w:hint="eastAsia" w:asciiTheme="minorHAnsi" w:hAnsiTheme="minorHAnsi" w:eastAsiaTheme="majorEastAsia" w:cstheme="minorHAnsi"/>
          <w:szCs w:val="21"/>
        </w:rPr>
        <w:t>7</w:t>
      </w:r>
      <w:r>
        <w:rPr>
          <w:rFonts w:asciiTheme="minorHAnsi" w:hAnsiTheme="minorHAnsi" w:eastAsiaTheme="majorEastAsia" w:cstheme="minorHAnsi"/>
          <w:szCs w:val="21"/>
        </w:rPr>
        <w:t>.</w:t>
      </w:r>
      <w:r>
        <w:rPr>
          <w:rFonts w:hint="eastAsia" w:asciiTheme="minorHAnsi" w:hAnsiTheme="minorHAnsi" w:eastAsiaTheme="majorEastAsia" w:cstheme="minorHAnsi"/>
          <w:szCs w:val="21"/>
        </w:rPr>
        <w:t>0，GPA3.0（4分制）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6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 xml:space="preserve">大学专业学分课程 - B类课程：托福85-99，或雅思6.5，GPA3.0 （4分制）；B类课程选课有限制，具体咨询本校国际处老师或全美国际教育协会项目官员 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家庭具有一定经济基础，能够提供访学所需学费及生活费；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通过全美国际教育协会的项目面试、哥伦比亚大学的学术审核、以及我校院系及</w:t>
      </w:r>
    </w:p>
    <w:p>
      <w:pPr>
        <w:pStyle w:val="16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国际交流处的派出资格审核</w:t>
      </w:r>
      <w:r>
        <w:rPr>
          <w:rFonts w:asciiTheme="minorHAnsi" w:hAnsiTheme="minorHAnsi" w:eastAsiaTheme="majorEastAsia" w:cstheme="minorHAnsi"/>
          <w:szCs w:val="21"/>
        </w:rPr>
        <w:t>。</w:t>
      </w:r>
    </w:p>
    <w:p>
      <w:pPr>
        <w:pStyle w:val="16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6229"/>
    <w:rsid w:val="000519A2"/>
    <w:rsid w:val="00051C6A"/>
    <w:rsid w:val="00052B6D"/>
    <w:rsid w:val="0005389A"/>
    <w:rsid w:val="0006181E"/>
    <w:rsid w:val="00065242"/>
    <w:rsid w:val="000820F9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E1209"/>
    <w:rsid w:val="000E1A9C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5E96"/>
    <w:rsid w:val="00127FE8"/>
    <w:rsid w:val="00131D30"/>
    <w:rsid w:val="00134011"/>
    <w:rsid w:val="00135F93"/>
    <w:rsid w:val="00137744"/>
    <w:rsid w:val="00140807"/>
    <w:rsid w:val="0014303A"/>
    <w:rsid w:val="00143294"/>
    <w:rsid w:val="00146AB9"/>
    <w:rsid w:val="00167799"/>
    <w:rsid w:val="00170451"/>
    <w:rsid w:val="001738F0"/>
    <w:rsid w:val="00176F21"/>
    <w:rsid w:val="00182E04"/>
    <w:rsid w:val="001834A2"/>
    <w:rsid w:val="00183D65"/>
    <w:rsid w:val="00186190"/>
    <w:rsid w:val="00186833"/>
    <w:rsid w:val="00192C0F"/>
    <w:rsid w:val="00193D62"/>
    <w:rsid w:val="001A0C7A"/>
    <w:rsid w:val="001A281F"/>
    <w:rsid w:val="001A7D56"/>
    <w:rsid w:val="001B1730"/>
    <w:rsid w:val="001C0C86"/>
    <w:rsid w:val="001C1A51"/>
    <w:rsid w:val="001C6985"/>
    <w:rsid w:val="001D4042"/>
    <w:rsid w:val="001D4EF4"/>
    <w:rsid w:val="001E05FE"/>
    <w:rsid w:val="001E31D7"/>
    <w:rsid w:val="001E5D98"/>
    <w:rsid w:val="001E6BF9"/>
    <w:rsid w:val="001F5524"/>
    <w:rsid w:val="00202030"/>
    <w:rsid w:val="00203BFF"/>
    <w:rsid w:val="002133F2"/>
    <w:rsid w:val="00214AB4"/>
    <w:rsid w:val="0021711E"/>
    <w:rsid w:val="00220E2D"/>
    <w:rsid w:val="002211FB"/>
    <w:rsid w:val="0022214B"/>
    <w:rsid w:val="002274D9"/>
    <w:rsid w:val="002441C6"/>
    <w:rsid w:val="002449A1"/>
    <w:rsid w:val="00251642"/>
    <w:rsid w:val="00253C8D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5F5B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717"/>
    <w:rsid w:val="00321D5F"/>
    <w:rsid w:val="00333C15"/>
    <w:rsid w:val="00342D9D"/>
    <w:rsid w:val="00342E7E"/>
    <w:rsid w:val="003507AC"/>
    <w:rsid w:val="00364A0C"/>
    <w:rsid w:val="00370DB9"/>
    <w:rsid w:val="003738EA"/>
    <w:rsid w:val="00375491"/>
    <w:rsid w:val="003822A8"/>
    <w:rsid w:val="00383DCC"/>
    <w:rsid w:val="00386A4E"/>
    <w:rsid w:val="00386C51"/>
    <w:rsid w:val="00387362"/>
    <w:rsid w:val="00390FCA"/>
    <w:rsid w:val="003924B6"/>
    <w:rsid w:val="00394A95"/>
    <w:rsid w:val="00396306"/>
    <w:rsid w:val="00397742"/>
    <w:rsid w:val="003A5C1E"/>
    <w:rsid w:val="003A6BB9"/>
    <w:rsid w:val="003B4151"/>
    <w:rsid w:val="003B669C"/>
    <w:rsid w:val="003B786E"/>
    <w:rsid w:val="003C6EF7"/>
    <w:rsid w:val="003D0F7B"/>
    <w:rsid w:val="003D0FE9"/>
    <w:rsid w:val="003D2801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3F6107"/>
    <w:rsid w:val="0041273F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72D99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106C"/>
    <w:rsid w:val="00512BAE"/>
    <w:rsid w:val="00520C0E"/>
    <w:rsid w:val="00522EAE"/>
    <w:rsid w:val="005250F2"/>
    <w:rsid w:val="00525703"/>
    <w:rsid w:val="00527573"/>
    <w:rsid w:val="005326B5"/>
    <w:rsid w:val="005339BB"/>
    <w:rsid w:val="00536F45"/>
    <w:rsid w:val="00537EE6"/>
    <w:rsid w:val="00547E75"/>
    <w:rsid w:val="00555016"/>
    <w:rsid w:val="00556212"/>
    <w:rsid w:val="005606AC"/>
    <w:rsid w:val="0057138A"/>
    <w:rsid w:val="00572B6E"/>
    <w:rsid w:val="00573E0A"/>
    <w:rsid w:val="005762B0"/>
    <w:rsid w:val="00584716"/>
    <w:rsid w:val="005849E3"/>
    <w:rsid w:val="00584E1F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D53C9"/>
    <w:rsid w:val="005D6F09"/>
    <w:rsid w:val="005E4337"/>
    <w:rsid w:val="005E5A41"/>
    <w:rsid w:val="005E674A"/>
    <w:rsid w:val="005E6E17"/>
    <w:rsid w:val="005F2486"/>
    <w:rsid w:val="005F6112"/>
    <w:rsid w:val="00606AA2"/>
    <w:rsid w:val="00606C4F"/>
    <w:rsid w:val="00617A76"/>
    <w:rsid w:val="00621ED0"/>
    <w:rsid w:val="00622238"/>
    <w:rsid w:val="00624BB2"/>
    <w:rsid w:val="00625AB6"/>
    <w:rsid w:val="00632329"/>
    <w:rsid w:val="00635257"/>
    <w:rsid w:val="00637AD1"/>
    <w:rsid w:val="006452B3"/>
    <w:rsid w:val="0066295A"/>
    <w:rsid w:val="00663035"/>
    <w:rsid w:val="00664055"/>
    <w:rsid w:val="006662B4"/>
    <w:rsid w:val="00666CF9"/>
    <w:rsid w:val="00667457"/>
    <w:rsid w:val="00667A61"/>
    <w:rsid w:val="00670ED6"/>
    <w:rsid w:val="0067541F"/>
    <w:rsid w:val="006858D5"/>
    <w:rsid w:val="00687DBB"/>
    <w:rsid w:val="00696B1C"/>
    <w:rsid w:val="0069735A"/>
    <w:rsid w:val="006A2B5F"/>
    <w:rsid w:val="006A2BA8"/>
    <w:rsid w:val="006A32C4"/>
    <w:rsid w:val="006A72B8"/>
    <w:rsid w:val="006B576E"/>
    <w:rsid w:val="006B7F44"/>
    <w:rsid w:val="006C1F05"/>
    <w:rsid w:val="006C2070"/>
    <w:rsid w:val="006D5B15"/>
    <w:rsid w:val="006D642C"/>
    <w:rsid w:val="00700EA9"/>
    <w:rsid w:val="0070255A"/>
    <w:rsid w:val="00705BEF"/>
    <w:rsid w:val="00706179"/>
    <w:rsid w:val="007113DD"/>
    <w:rsid w:val="007114E4"/>
    <w:rsid w:val="0071430B"/>
    <w:rsid w:val="00720659"/>
    <w:rsid w:val="0072201D"/>
    <w:rsid w:val="00733292"/>
    <w:rsid w:val="00736663"/>
    <w:rsid w:val="007423FD"/>
    <w:rsid w:val="007619AD"/>
    <w:rsid w:val="00762330"/>
    <w:rsid w:val="007640E0"/>
    <w:rsid w:val="007652B1"/>
    <w:rsid w:val="00766A4E"/>
    <w:rsid w:val="00770616"/>
    <w:rsid w:val="00772E22"/>
    <w:rsid w:val="00775505"/>
    <w:rsid w:val="00776AE1"/>
    <w:rsid w:val="00785C31"/>
    <w:rsid w:val="00796050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4AAF"/>
    <w:rsid w:val="00844D05"/>
    <w:rsid w:val="008450F3"/>
    <w:rsid w:val="0086227D"/>
    <w:rsid w:val="00863FEE"/>
    <w:rsid w:val="008653E0"/>
    <w:rsid w:val="0088500C"/>
    <w:rsid w:val="0089014A"/>
    <w:rsid w:val="008902CF"/>
    <w:rsid w:val="008966E9"/>
    <w:rsid w:val="008B4A3B"/>
    <w:rsid w:val="008B56E5"/>
    <w:rsid w:val="008C1F77"/>
    <w:rsid w:val="008C64B2"/>
    <w:rsid w:val="008D3CFE"/>
    <w:rsid w:val="008D5E6C"/>
    <w:rsid w:val="008D7F16"/>
    <w:rsid w:val="008E4534"/>
    <w:rsid w:val="008E54DB"/>
    <w:rsid w:val="008F1045"/>
    <w:rsid w:val="0090101E"/>
    <w:rsid w:val="009018E4"/>
    <w:rsid w:val="00903BED"/>
    <w:rsid w:val="00905613"/>
    <w:rsid w:val="00905927"/>
    <w:rsid w:val="00905BF1"/>
    <w:rsid w:val="00913572"/>
    <w:rsid w:val="009171E7"/>
    <w:rsid w:val="00917A3B"/>
    <w:rsid w:val="0092087F"/>
    <w:rsid w:val="0092377F"/>
    <w:rsid w:val="009274E2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38F8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461"/>
    <w:rsid w:val="009C698C"/>
    <w:rsid w:val="009C7A2D"/>
    <w:rsid w:val="009C7CE4"/>
    <w:rsid w:val="009E4A3B"/>
    <w:rsid w:val="009F0653"/>
    <w:rsid w:val="009F1D8D"/>
    <w:rsid w:val="009F7FCB"/>
    <w:rsid w:val="00A00B17"/>
    <w:rsid w:val="00A1042E"/>
    <w:rsid w:val="00A16785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262CD"/>
    <w:rsid w:val="00B40A66"/>
    <w:rsid w:val="00B50CF4"/>
    <w:rsid w:val="00B57B39"/>
    <w:rsid w:val="00B6028B"/>
    <w:rsid w:val="00B6632A"/>
    <w:rsid w:val="00B67C18"/>
    <w:rsid w:val="00B74F9C"/>
    <w:rsid w:val="00B801E0"/>
    <w:rsid w:val="00B83422"/>
    <w:rsid w:val="00B841C1"/>
    <w:rsid w:val="00B8765A"/>
    <w:rsid w:val="00B90C66"/>
    <w:rsid w:val="00B92A27"/>
    <w:rsid w:val="00B92C02"/>
    <w:rsid w:val="00B948DD"/>
    <w:rsid w:val="00B955B3"/>
    <w:rsid w:val="00B97177"/>
    <w:rsid w:val="00BA1089"/>
    <w:rsid w:val="00BA15F6"/>
    <w:rsid w:val="00BB0CAA"/>
    <w:rsid w:val="00BB11A8"/>
    <w:rsid w:val="00BB2026"/>
    <w:rsid w:val="00BC3B43"/>
    <w:rsid w:val="00BC44C7"/>
    <w:rsid w:val="00BC5535"/>
    <w:rsid w:val="00BE02A7"/>
    <w:rsid w:val="00BE2788"/>
    <w:rsid w:val="00BE6F4C"/>
    <w:rsid w:val="00BE7C0F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55F6E"/>
    <w:rsid w:val="00C57F89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94275"/>
    <w:rsid w:val="00CA2A8B"/>
    <w:rsid w:val="00CA65E9"/>
    <w:rsid w:val="00CB0A78"/>
    <w:rsid w:val="00CB4339"/>
    <w:rsid w:val="00CB6A55"/>
    <w:rsid w:val="00CC06D4"/>
    <w:rsid w:val="00CC11F6"/>
    <w:rsid w:val="00CC1890"/>
    <w:rsid w:val="00CC480B"/>
    <w:rsid w:val="00CC5E90"/>
    <w:rsid w:val="00CC72C5"/>
    <w:rsid w:val="00CC7310"/>
    <w:rsid w:val="00CD332E"/>
    <w:rsid w:val="00CD41C2"/>
    <w:rsid w:val="00CD48F9"/>
    <w:rsid w:val="00CE06FC"/>
    <w:rsid w:val="00CE4335"/>
    <w:rsid w:val="00D03331"/>
    <w:rsid w:val="00D0647B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A0DC5"/>
    <w:rsid w:val="00DA100A"/>
    <w:rsid w:val="00DA25AD"/>
    <w:rsid w:val="00DA55D0"/>
    <w:rsid w:val="00DA73E5"/>
    <w:rsid w:val="00DB0090"/>
    <w:rsid w:val="00DB1679"/>
    <w:rsid w:val="00DB6EE7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40B95"/>
    <w:rsid w:val="00E50150"/>
    <w:rsid w:val="00E5049F"/>
    <w:rsid w:val="00E61308"/>
    <w:rsid w:val="00E61E7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4003"/>
    <w:rsid w:val="00EA620F"/>
    <w:rsid w:val="00EB0151"/>
    <w:rsid w:val="00EB7ED2"/>
    <w:rsid w:val="00EC43C8"/>
    <w:rsid w:val="00ED1806"/>
    <w:rsid w:val="00ED3F02"/>
    <w:rsid w:val="00ED457C"/>
    <w:rsid w:val="00EE0B92"/>
    <w:rsid w:val="00EE0F0E"/>
    <w:rsid w:val="00EE6702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67B20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095E"/>
    <w:rsid w:val="00FE2B9E"/>
    <w:rsid w:val="00FE6555"/>
    <w:rsid w:val="00FE6C9A"/>
    <w:rsid w:val="00FF51E1"/>
    <w:rsid w:val="254D44C7"/>
    <w:rsid w:val="361F1809"/>
    <w:rsid w:val="4FF1751B"/>
    <w:rsid w:val="5AE8730A"/>
    <w:rsid w:val="730B2786"/>
    <w:rsid w:val="7D6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68B7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141"/>
    <w:qFormat/>
    <w:uiPriority w:val="0"/>
    <w:rPr>
      <w:sz w:val="21"/>
      <w:szCs w:val="21"/>
    </w:rPr>
  </w:style>
  <w:style w:type="character" w:customStyle="1" w:styleId="14">
    <w:name w:val="ztag pre"/>
    <w:basedOn w:val="8"/>
    <w:qFormat/>
    <w:uiPriority w:val="0"/>
  </w:style>
  <w:style w:type="character" w:customStyle="1" w:styleId="15">
    <w:name w:val="已访问的超链接1"/>
    <w:qFormat/>
    <w:uiPriority w:val="0"/>
    <w:rPr>
      <w:color w:val="800080"/>
      <w:u w:val="single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333</Words>
  <Characters>1900</Characters>
  <Lines>15</Lines>
  <Paragraphs>4</Paragraphs>
  <ScaleCrop>false</ScaleCrop>
  <LinksUpToDate>false</LinksUpToDate>
  <CharactersWithSpaces>2229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2017-05-05T09:24:00Z</dcterms:created>
  <dc:creator>全美国际教育协会</dc:creator>
  <cp:lastModifiedBy>USIEA--Xi'an</cp:lastModifiedBy>
  <cp:lastPrinted>2011-12-16T08:54:00Z</cp:lastPrinted>
  <dcterms:modified xsi:type="dcterms:W3CDTF">2017-08-31T08:01:43Z</dcterms:modified>
  <dc:title>加州大学河滨分校短期访学项目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